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5C4535D2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1E5280">
        <w:rPr>
          <w:rFonts w:ascii="Arial" w:hAnsi="Arial" w:cs="Arial"/>
          <w:b/>
          <w:sz w:val="24"/>
          <w:szCs w:val="24"/>
        </w:rPr>
        <w:t>Carys Evans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7C624465" w:rsidR="00A66CB5" w:rsidRDefault="00A66CB5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43A8F" w:rsidRPr="00543A8F">
        <w:rPr>
          <w:rFonts w:ascii="Arial" w:hAnsi="Arial" w:cs="Arial"/>
          <w:b/>
          <w:sz w:val="24"/>
          <w:szCs w:val="24"/>
        </w:rPr>
        <w:t xml:space="preserve">Advisory Panel </w:t>
      </w:r>
      <w:r w:rsidR="001E5280">
        <w:rPr>
          <w:rFonts w:ascii="Arial" w:hAnsi="Arial" w:cs="Arial"/>
          <w:b/>
          <w:sz w:val="24"/>
          <w:szCs w:val="24"/>
        </w:rPr>
        <w:t xml:space="preserve">Independent </w:t>
      </w:r>
      <w:r w:rsidR="00543A8F" w:rsidRPr="00543A8F">
        <w:rPr>
          <w:rFonts w:ascii="Arial" w:hAnsi="Arial" w:cs="Arial"/>
          <w:b/>
          <w:sz w:val="24"/>
          <w:szCs w:val="24"/>
        </w:rPr>
        <w:t>Member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09F00BA3" w:rsidR="00A66CB5" w:rsidRPr="00D82750" w:rsidRDefault="001E5280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E5280">
              <w:rPr>
                <w:rFonts w:ascii="Arial" w:hAnsi="Arial" w:cs="Arial"/>
                <w:bCs/>
                <w:color w:val="294054"/>
                <w:sz w:val="24"/>
                <w:szCs w:val="24"/>
              </w:rPr>
              <w:t>Research Consultant, Evaluator and Assessor (Self Employed / Freelance)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A04F658" w14:textId="1EAC763E" w:rsidR="00A66CB5" w:rsidRPr="00870712" w:rsidRDefault="001E5280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117A36A5" w:rsidR="00A66CB5" w:rsidRPr="00D82750" w:rsidRDefault="001E5280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188F184F" w:rsidR="00F4609E" w:rsidRPr="00E5479C" w:rsidRDefault="001E5280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1ECA47C4" w14:textId="51940D43" w:rsidR="001E5280" w:rsidRPr="001E5280" w:rsidRDefault="001E5280" w:rsidP="001E5280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E5280">
              <w:rPr>
                <w:rFonts w:ascii="Arial" w:hAnsi="Arial" w:cs="Arial"/>
                <w:bCs/>
                <w:color w:val="294054"/>
                <w:sz w:val="24"/>
                <w:szCs w:val="24"/>
              </w:rPr>
              <w:t>Daughter in Law is a GP in the Vale of Glamorgan</w:t>
            </w:r>
          </w:p>
          <w:p w14:paraId="7FB06D58" w14:textId="512FE88B" w:rsidR="00A66CB5" w:rsidRPr="001E5280" w:rsidRDefault="001E5280" w:rsidP="001E5280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E5280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Niece is a solicitor for NHS Wales Shared Service Partnership Legal and Risk Services, Complex Patient Team (Court of Protection)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44A4434D" w:rsidR="00A66CB5" w:rsidRPr="00D82750" w:rsidRDefault="001E5280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59A56185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1E5280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5421" w14:textId="77777777" w:rsidR="00B13227" w:rsidRDefault="00B13227" w:rsidP="00A66CB5">
      <w:pPr>
        <w:spacing w:after="0" w:line="240" w:lineRule="auto"/>
      </w:pPr>
      <w:r>
        <w:separator/>
      </w:r>
    </w:p>
  </w:endnote>
  <w:endnote w:type="continuationSeparator" w:id="0">
    <w:p w14:paraId="03D19FFF" w14:textId="77777777" w:rsidR="00B13227" w:rsidRDefault="00B13227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4E6F" w14:textId="77777777" w:rsidR="00B13227" w:rsidRDefault="00B13227" w:rsidP="00A66CB5">
      <w:pPr>
        <w:spacing w:after="0" w:line="240" w:lineRule="auto"/>
      </w:pPr>
      <w:r>
        <w:separator/>
      </w:r>
    </w:p>
  </w:footnote>
  <w:footnote w:type="continuationSeparator" w:id="0">
    <w:p w14:paraId="29CF5872" w14:textId="77777777" w:rsidR="00B13227" w:rsidRDefault="00B13227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91B6C"/>
    <w:multiLevelType w:val="hybridMultilevel"/>
    <w:tmpl w:val="54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6"/>
  </w:num>
  <w:num w:numId="4" w16cid:durableId="1938633737">
    <w:abstractNumId w:val="1"/>
  </w:num>
  <w:num w:numId="5" w16cid:durableId="1689327239">
    <w:abstractNumId w:val="7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  <w:num w:numId="9" w16cid:durableId="1481918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F7EC5"/>
    <w:rsid w:val="001E5280"/>
    <w:rsid w:val="00236C21"/>
    <w:rsid w:val="00311BA9"/>
    <w:rsid w:val="00355739"/>
    <w:rsid w:val="003B02FF"/>
    <w:rsid w:val="004748BB"/>
    <w:rsid w:val="004F7091"/>
    <w:rsid w:val="00543A8F"/>
    <w:rsid w:val="00563A53"/>
    <w:rsid w:val="00667BC0"/>
    <w:rsid w:val="006E039C"/>
    <w:rsid w:val="007918A7"/>
    <w:rsid w:val="007F461A"/>
    <w:rsid w:val="00854415"/>
    <w:rsid w:val="00870712"/>
    <w:rsid w:val="00880ACE"/>
    <w:rsid w:val="00893CB5"/>
    <w:rsid w:val="008F0727"/>
    <w:rsid w:val="008F5E25"/>
    <w:rsid w:val="00922ADE"/>
    <w:rsid w:val="00A4606A"/>
    <w:rsid w:val="00A66CB5"/>
    <w:rsid w:val="00AE0DD9"/>
    <w:rsid w:val="00B13227"/>
    <w:rsid w:val="00C018BE"/>
    <w:rsid w:val="00C41D49"/>
    <w:rsid w:val="00C7348B"/>
    <w:rsid w:val="00CC591E"/>
    <w:rsid w:val="00CE0357"/>
    <w:rsid w:val="00D75068"/>
    <w:rsid w:val="00D93634"/>
    <w:rsid w:val="00E5479C"/>
    <w:rsid w:val="00F14569"/>
    <w:rsid w:val="00F4609E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4</cp:revision>
  <dcterms:created xsi:type="dcterms:W3CDTF">2026-04-30T08:55:00Z</dcterms:created>
  <dcterms:modified xsi:type="dcterms:W3CDTF">2026-04-30T09:55:00Z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