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AA37C" w14:textId="77777777" w:rsidR="00DA18DF" w:rsidRPr="00B97EF1" w:rsidRDefault="003F62BB" w:rsidP="00DA18DF">
      <w:pPr>
        <w:rPr>
          <w:rFonts w:cs="Arial"/>
          <w:bCs/>
          <w:szCs w:val="25"/>
        </w:rPr>
      </w:pPr>
    </w:p>
    <w:tbl>
      <w:tblPr>
        <w:tblW w:w="9356" w:type="dxa"/>
        <w:tblLayout w:type="fixed"/>
        <w:tblLook w:val="01E0" w:firstRow="1" w:lastRow="1" w:firstColumn="1" w:lastColumn="1" w:noHBand="0" w:noVBand="0"/>
      </w:tblPr>
      <w:tblGrid>
        <w:gridCol w:w="1277"/>
        <w:gridCol w:w="2976"/>
        <w:gridCol w:w="283"/>
        <w:gridCol w:w="1276"/>
        <w:gridCol w:w="3544"/>
      </w:tblGrid>
      <w:tr w:rsidR="00AB3B96" w14:paraId="7F8AA382" w14:textId="77777777" w:rsidTr="00861B7A">
        <w:trPr>
          <w:trHeight w:val="618"/>
        </w:trPr>
        <w:tc>
          <w:tcPr>
            <w:tcW w:w="1277" w:type="dxa"/>
          </w:tcPr>
          <w:p w14:paraId="7F8AA37D" w14:textId="77777777" w:rsidR="00DA18DF" w:rsidRPr="00B97EF1" w:rsidRDefault="00503FE9" w:rsidP="00D07ABF">
            <w:pPr>
              <w:tabs>
                <w:tab w:val="left" w:pos="1185"/>
              </w:tabs>
              <w:rPr>
                <w:rFonts w:cs="Arial"/>
                <w:szCs w:val="25"/>
              </w:rPr>
            </w:pPr>
            <w:r w:rsidRPr="00B97EF1">
              <w:rPr>
                <w:rFonts w:cs="Arial"/>
                <w:szCs w:val="25"/>
              </w:rPr>
              <w:t xml:space="preserve">Our ref: </w:t>
            </w:r>
          </w:p>
        </w:tc>
        <w:tc>
          <w:tcPr>
            <w:tcW w:w="2976" w:type="dxa"/>
          </w:tcPr>
          <w:p w14:paraId="7F8AA37E" w14:textId="59EA00BF" w:rsidR="00DA18DF" w:rsidRPr="00B97EF1" w:rsidRDefault="00880D58" w:rsidP="00D07ABF">
            <w:pPr>
              <w:rPr>
                <w:rFonts w:cs="Arial"/>
                <w:szCs w:val="25"/>
              </w:rPr>
            </w:pPr>
            <w:r>
              <w:rPr>
                <w:rFonts w:cs="Arial"/>
                <w:lang w:val="cy-GB"/>
              </w:rPr>
              <w:t>NB/MA</w:t>
            </w:r>
          </w:p>
        </w:tc>
        <w:tc>
          <w:tcPr>
            <w:tcW w:w="283" w:type="dxa"/>
          </w:tcPr>
          <w:p w14:paraId="7F8AA37F" w14:textId="77777777" w:rsidR="00DA18DF" w:rsidRPr="00B97EF1" w:rsidRDefault="003F62BB" w:rsidP="00D07ABF">
            <w:pPr>
              <w:jc w:val="right"/>
              <w:rPr>
                <w:rFonts w:cs="Arial"/>
                <w:szCs w:val="25"/>
              </w:rPr>
            </w:pPr>
          </w:p>
        </w:tc>
        <w:tc>
          <w:tcPr>
            <w:tcW w:w="1276" w:type="dxa"/>
          </w:tcPr>
          <w:p w14:paraId="7F8AA380" w14:textId="77777777" w:rsidR="00DA18DF" w:rsidRPr="00B97EF1" w:rsidRDefault="00503FE9" w:rsidP="00D07ABF">
            <w:pPr>
              <w:jc w:val="right"/>
              <w:rPr>
                <w:rFonts w:cs="Arial"/>
                <w:szCs w:val="25"/>
              </w:rPr>
            </w:pPr>
            <w:r w:rsidRPr="00B97EF1">
              <w:rPr>
                <w:rFonts w:cs="Arial"/>
                <w:szCs w:val="25"/>
              </w:rPr>
              <w:t>Ask for:</w:t>
            </w:r>
          </w:p>
        </w:tc>
        <w:tc>
          <w:tcPr>
            <w:tcW w:w="3544" w:type="dxa"/>
          </w:tcPr>
          <w:p w14:paraId="7F8AA381" w14:textId="525AED39" w:rsidR="00DA18DF" w:rsidRPr="00B97EF1" w:rsidRDefault="00880D58" w:rsidP="00D07ABF">
            <w:pPr>
              <w:rPr>
                <w:rFonts w:cs="Arial"/>
                <w:szCs w:val="25"/>
              </w:rPr>
            </w:pPr>
            <w:r>
              <w:rPr>
                <w:rFonts w:cs="Arial"/>
                <w:szCs w:val="25"/>
              </w:rPr>
              <w:t>Matthew Aplin</w:t>
            </w:r>
          </w:p>
        </w:tc>
      </w:tr>
      <w:tr w:rsidR="00AB3B96" w14:paraId="7F8AA388" w14:textId="77777777" w:rsidTr="00861B7A">
        <w:trPr>
          <w:trHeight w:val="618"/>
        </w:trPr>
        <w:tc>
          <w:tcPr>
            <w:tcW w:w="1277" w:type="dxa"/>
          </w:tcPr>
          <w:p w14:paraId="7F8AA383" w14:textId="7E3B3916" w:rsidR="00DA18DF" w:rsidRPr="00B97EF1" w:rsidRDefault="003F62BB" w:rsidP="00D07ABF">
            <w:pPr>
              <w:tabs>
                <w:tab w:val="left" w:pos="1080"/>
              </w:tabs>
              <w:spacing w:line="360" w:lineRule="auto"/>
              <w:rPr>
                <w:rFonts w:cs="Arial"/>
                <w:szCs w:val="25"/>
              </w:rPr>
            </w:pPr>
          </w:p>
        </w:tc>
        <w:tc>
          <w:tcPr>
            <w:tcW w:w="2976" w:type="dxa"/>
          </w:tcPr>
          <w:p w14:paraId="7F8AA384" w14:textId="77777777" w:rsidR="00DA18DF" w:rsidRPr="00B97EF1" w:rsidRDefault="003F62BB" w:rsidP="00D07ABF">
            <w:pPr>
              <w:rPr>
                <w:rFonts w:cs="Arial"/>
                <w:szCs w:val="25"/>
              </w:rPr>
            </w:pPr>
          </w:p>
        </w:tc>
        <w:tc>
          <w:tcPr>
            <w:tcW w:w="283" w:type="dxa"/>
          </w:tcPr>
          <w:p w14:paraId="7F8AA385" w14:textId="77777777" w:rsidR="00DA18DF" w:rsidRPr="00B97EF1" w:rsidRDefault="003F62BB" w:rsidP="00D07ABF">
            <w:pPr>
              <w:jc w:val="right"/>
              <w:rPr>
                <w:rFonts w:cs="Arial"/>
                <w:szCs w:val="25"/>
              </w:rPr>
            </w:pPr>
          </w:p>
        </w:tc>
        <w:tc>
          <w:tcPr>
            <w:tcW w:w="1276" w:type="dxa"/>
          </w:tcPr>
          <w:p w14:paraId="7F8AA386" w14:textId="77777777" w:rsidR="00DA18DF" w:rsidRPr="00B97EF1" w:rsidRDefault="00503FE9" w:rsidP="00D07ABF">
            <w:pPr>
              <w:jc w:val="right"/>
              <w:rPr>
                <w:rFonts w:cs="Arial"/>
                <w:szCs w:val="25"/>
              </w:rPr>
            </w:pPr>
            <w:r w:rsidRPr="00B97EF1">
              <w:rPr>
                <w:rFonts w:cs="Arial"/>
                <w:szCs w:val="25"/>
              </w:rPr>
              <w:t xml:space="preserve">     </w:t>
            </w:r>
            <w:r w:rsidRPr="00B97EF1">
              <w:rPr>
                <w:rFonts w:cs="Arial"/>
                <w:noProof/>
                <w:szCs w:val="25"/>
                <w:lang w:eastAsia="en-GB"/>
              </w:rPr>
              <w:drawing>
                <wp:inline distT="0" distB="0" distL="0" distR="0" wp14:anchorId="7F8AA3C6" wp14:editId="7F8AA3C7">
                  <wp:extent cx="171450" cy="142875"/>
                  <wp:effectExtent l="1905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63828" name="Picture 15"/>
                          <pic:cNvPicPr>
                            <a:picLocks noChangeAspect="1" noChangeArrowheads="1"/>
                          </pic:cNvPicPr>
                        </pic:nvPicPr>
                        <pic:blipFill>
                          <a:blip r:embed="rId11" cstate="print"/>
                          <a:stretch>
                            <a:fillRect/>
                          </a:stretch>
                        </pic:blipFill>
                        <pic:spPr bwMode="auto">
                          <a:xfrm>
                            <a:off x="0" y="0"/>
                            <a:ext cx="171450" cy="142875"/>
                          </a:xfrm>
                          <a:prstGeom prst="rect">
                            <a:avLst/>
                          </a:prstGeom>
                          <a:noFill/>
                          <a:ln w="9525">
                            <a:noFill/>
                            <a:miter lim="800000"/>
                            <a:headEnd/>
                            <a:tailEnd/>
                          </a:ln>
                        </pic:spPr>
                      </pic:pic>
                    </a:graphicData>
                  </a:graphic>
                </wp:inline>
              </w:drawing>
            </w:r>
            <w:r w:rsidRPr="00B97EF1">
              <w:rPr>
                <w:rFonts w:cs="Arial"/>
                <w:szCs w:val="25"/>
              </w:rPr>
              <w:t xml:space="preserve"> </w:t>
            </w:r>
          </w:p>
        </w:tc>
        <w:tc>
          <w:tcPr>
            <w:tcW w:w="3544" w:type="dxa"/>
          </w:tcPr>
          <w:p w14:paraId="7F8AA387" w14:textId="77777777" w:rsidR="00DA18DF" w:rsidRPr="00B97EF1" w:rsidRDefault="00503FE9" w:rsidP="00D07ABF">
            <w:pPr>
              <w:rPr>
                <w:rFonts w:cs="Arial"/>
                <w:szCs w:val="25"/>
              </w:rPr>
            </w:pPr>
            <w:r w:rsidRPr="00B97EF1">
              <w:rPr>
                <w:rFonts w:cs="Arial"/>
                <w:szCs w:val="25"/>
              </w:rPr>
              <w:t>01656 641150</w:t>
            </w:r>
          </w:p>
        </w:tc>
      </w:tr>
      <w:tr w:rsidR="00AB3B96" w14:paraId="7F8AA38E" w14:textId="77777777" w:rsidTr="00861B7A">
        <w:trPr>
          <w:trHeight w:val="618"/>
        </w:trPr>
        <w:tc>
          <w:tcPr>
            <w:tcW w:w="1277" w:type="dxa"/>
          </w:tcPr>
          <w:p w14:paraId="7F8AA389" w14:textId="77777777" w:rsidR="00DA18DF" w:rsidRPr="00B97EF1" w:rsidRDefault="00503FE9" w:rsidP="00D07ABF">
            <w:pPr>
              <w:tabs>
                <w:tab w:val="left" w:pos="1185"/>
              </w:tabs>
              <w:rPr>
                <w:rFonts w:cs="Arial"/>
                <w:szCs w:val="25"/>
              </w:rPr>
            </w:pPr>
            <w:r w:rsidRPr="00B97EF1">
              <w:rPr>
                <w:rFonts w:cs="Arial"/>
                <w:szCs w:val="25"/>
              </w:rPr>
              <w:t xml:space="preserve">Date: </w:t>
            </w:r>
            <w:r w:rsidRPr="00B97EF1">
              <w:rPr>
                <w:rFonts w:cs="Arial"/>
                <w:szCs w:val="25"/>
              </w:rPr>
              <w:tab/>
            </w:r>
          </w:p>
        </w:tc>
        <w:tc>
          <w:tcPr>
            <w:tcW w:w="2976" w:type="dxa"/>
          </w:tcPr>
          <w:p w14:paraId="7F8AA38A" w14:textId="04424FDC" w:rsidR="00DA18DF" w:rsidRPr="00B97EF1" w:rsidRDefault="00880D58" w:rsidP="00D07ABF">
            <w:pPr>
              <w:rPr>
                <w:rFonts w:cs="Arial"/>
                <w:szCs w:val="25"/>
              </w:rPr>
            </w:pPr>
            <w:r>
              <w:rPr>
                <w:rFonts w:cs="Arial"/>
              </w:rPr>
              <w:t>15 October</w:t>
            </w:r>
            <w:r w:rsidRPr="006630EB">
              <w:rPr>
                <w:rFonts w:cs="Arial"/>
              </w:rPr>
              <w:t xml:space="preserve"> 2018</w:t>
            </w:r>
          </w:p>
        </w:tc>
        <w:tc>
          <w:tcPr>
            <w:tcW w:w="283" w:type="dxa"/>
          </w:tcPr>
          <w:p w14:paraId="7F8AA38B" w14:textId="77777777" w:rsidR="00DA18DF" w:rsidRPr="00B97EF1" w:rsidRDefault="003F62BB" w:rsidP="00D07ABF">
            <w:pPr>
              <w:jc w:val="right"/>
              <w:rPr>
                <w:rFonts w:cs="Arial"/>
                <w:szCs w:val="25"/>
              </w:rPr>
            </w:pPr>
          </w:p>
        </w:tc>
        <w:tc>
          <w:tcPr>
            <w:tcW w:w="1276" w:type="dxa"/>
          </w:tcPr>
          <w:p w14:paraId="7F8AA38C" w14:textId="77777777" w:rsidR="00DA18DF" w:rsidRPr="00B97EF1" w:rsidRDefault="00503FE9" w:rsidP="00D07ABF">
            <w:pPr>
              <w:jc w:val="right"/>
              <w:rPr>
                <w:rFonts w:cs="Arial"/>
                <w:szCs w:val="25"/>
              </w:rPr>
            </w:pPr>
            <w:r w:rsidRPr="00B97EF1">
              <w:rPr>
                <w:rFonts w:cs="Arial"/>
                <w:szCs w:val="25"/>
              </w:rPr>
              <w:t xml:space="preserve">    </w:t>
            </w:r>
            <w:r w:rsidRPr="00B97EF1">
              <w:rPr>
                <w:rFonts w:cs="Arial"/>
                <w:noProof/>
                <w:szCs w:val="25"/>
                <w:lang w:eastAsia="en-GB"/>
              </w:rPr>
              <w:drawing>
                <wp:inline distT="0" distB="0" distL="0" distR="0" wp14:anchorId="7F8AA3C8" wp14:editId="7F8AA3C9">
                  <wp:extent cx="161925" cy="152400"/>
                  <wp:effectExtent l="19050" t="0" r="9525"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33573" name="Picture 16"/>
                          <pic:cNvPicPr>
                            <a:picLocks noChangeAspect="1" noChangeArrowheads="1"/>
                          </pic:cNvPicPr>
                        </pic:nvPicPr>
                        <pic:blipFill>
                          <a:blip r:embed="rId12" cstate="print"/>
                          <a:stretch>
                            <a:fillRect/>
                          </a:stretch>
                        </pic:blipFill>
                        <pic:spPr bwMode="auto">
                          <a:xfrm>
                            <a:off x="0" y="0"/>
                            <a:ext cx="161925" cy="152400"/>
                          </a:xfrm>
                          <a:prstGeom prst="rect">
                            <a:avLst/>
                          </a:prstGeom>
                          <a:noFill/>
                          <a:ln w="9525">
                            <a:noFill/>
                            <a:miter lim="800000"/>
                            <a:headEnd/>
                            <a:tailEnd/>
                          </a:ln>
                        </pic:spPr>
                      </pic:pic>
                    </a:graphicData>
                  </a:graphic>
                </wp:inline>
              </w:drawing>
            </w:r>
          </w:p>
        </w:tc>
        <w:tc>
          <w:tcPr>
            <w:tcW w:w="3544" w:type="dxa"/>
          </w:tcPr>
          <w:p w14:paraId="4A575929" w14:textId="77777777" w:rsidR="00880D58" w:rsidRDefault="00880D58" w:rsidP="00880D58">
            <w:r>
              <w:t>c</w:t>
            </w:r>
            <w:r w:rsidRPr="00747F68">
              <w:t>ommunications</w:t>
            </w:r>
          </w:p>
          <w:p w14:paraId="7F8AA38D" w14:textId="14045BC1" w:rsidR="00DA18DF" w:rsidRPr="00B97EF1" w:rsidRDefault="00880D58" w:rsidP="00880D58">
            <w:pPr>
              <w:rPr>
                <w:rFonts w:cs="Arial"/>
                <w:szCs w:val="25"/>
              </w:rPr>
            </w:pPr>
            <w:r w:rsidRPr="00747F68">
              <w:t>@ombudsman-wales.org.uk</w:t>
            </w:r>
          </w:p>
        </w:tc>
      </w:tr>
    </w:tbl>
    <w:p w14:paraId="7F8AA38F" w14:textId="77777777" w:rsidR="00DA18DF" w:rsidRPr="00B97EF1" w:rsidRDefault="003F62BB" w:rsidP="00DA18DF">
      <w:pPr>
        <w:rPr>
          <w:rFonts w:cs="Arial"/>
          <w:szCs w:val="25"/>
        </w:rPr>
      </w:pPr>
    </w:p>
    <w:p w14:paraId="7F8AA390" w14:textId="77777777" w:rsidR="00DA18DF" w:rsidRPr="008C0B17" w:rsidRDefault="003F62BB" w:rsidP="00DA18DF">
      <w:pPr>
        <w:rPr>
          <w:rFonts w:cs="Arial"/>
          <w:szCs w:val="25"/>
        </w:rPr>
      </w:pPr>
    </w:p>
    <w:p w14:paraId="7F8AA3AB" w14:textId="5FE08328" w:rsidR="00FF48BA" w:rsidRDefault="00880D58" w:rsidP="00FF48BA">
      <w:pPr>
        <w:ind w:right="147"/>
        <w:rPr>
          <w:color w:val="000000"/>
        </w:rPr>
      </w:pPr>
      <w:r>
        <w:rPr>
          <w:color w:val="000000"/>
        </w:rPr>
        <w:t>To: Chair of Health Board</w:t>
      </w:r>
    </w:p>
    <w:p w14:paraId="43147511" w14:textId="46E19127" w:rsidR="00D5143B" w:rsidRDefault="00D5143B" w:rsidP="00FF48BA">
      <w:pPr>
        <w:ind w:right="147"/>
        <w:rPr>
          <w:rFonts w:cs="Arial"/>
        </w:rPr>
      </w:pPr>
      <w:r w:rsidRPr="00861B7A">
        <w:rPr>
          <w:rFonts w:cs="Arial"/>
        </w:rPr>
        <w:t>Betsi Cadwaladr University Health Board</w:t>
      </w:r>
    </w:p>
    <w:p w14:paraId="568A6FDE" w14:textId="17F27B4E" w:rsidR="00D5143B" w:rsidRDefault="00D5143B" w:rsidP="00FF48BA">
      <w:pPr>
        <w:ind w:right="147"/>
        <w:rPr>
          <w:color w:val="000000"/>
        </w:rPr>
      </w:pPr>
    </w:p>
    <w:p w14:paraId="4C712924" w14:textId="2C4420B2" w:rsidR="00D5143B" w:rsidRDefault="00D5143B" w:rsidP="00FF48BA">
      <w:pPr>
        <w:ind w:right="147"/>
        <w:rPr>
          <w:color w:val="000000"/>
        </w:rPr>
      </w:pPr>
    </w:p>
    <w:p w14:paraId="6D224F87" w14:textId="79B15A17" w:rsidR="00D5143B" w:rsidRPr="00D5143B" w:rsidRDefault="00D5143B" w:rsidP="00D5143B">
      <w:pPr>
        <w:rPr>
          <w:rFonts w:cs="Arial"/>
          <w:szCs w:val="25"/>
        </w:rPr>
      </w:pPr>
      <w:bookmarkStart w:id="0" w:name="_Hlk520193145"/>
      <w:r w:rsidRPr="00D5143B">
        <w:rPr>
          <w:rFonts w:cs="Arial"/>
          <w:szCs w:val="25"/>
        </w:rPr>
        <w:t xml:space="preserve">Following the recent publication of my </w:t>
      </w:r>
      <w:hyperlink r:id="rId13" w:history="1">
        <w:r w:rsidRPr="00D5143B">
          <w:rPr>
            <w:rStyle w:val="Hyperlink"/>
            <w:rFonts w:cs="Arial"/>
            <w:szCs w:val="25"/>
          </w:rPr>
          <w:t>Annual Report</w:t>
        </w:r>
      </w:hyperlink>
      <w:r w:rsidRPr="00D5143B">
        <w:rPr>
          <w:rStyle w:val="Hyperlink"/>
          <w:rFonts w:cs="Arial"/>
          <w:szCs w:val="25"/>
        </w:rPr>
        <w:t>,</w:t>
      </w:r>
      <w:r w:rsidRPr="00D5143B">
        <w:rPr>
          <w:rFonts w:cs="Arial"/>
          <w:szCs w:val="25"/>
        </w:rPr>
        <w:t xml:space="preserve"> I am providing you with the Annual Letter (2017/18) for </w:t>
      </w:r>
      <w:r w:rsidRPr="00D5143B">
        <w:rPr>
          <w:rFonts w:cs="Arial"/>
          <w:b/>
          <w:szCs w:val="25"/>
        </w:rPr>
        <w:t>Betsi Cadwaladr University Health Board</w:t>
      </w:r>
      <w:r w:rsidRPr="00D5143B">
        <w:rPr>
          <w:rFonts w:cs="Arial"/>
          <w:szCs w:val="25"/>
        </w:rPr>
        <w:t>.</w:t>
      </w:r>
    </w:p>
    <w:p w14:paraId="23DA2CF4" w14:textId="77777777" w:rsidR="00D5143B" w:rsidRPr="00D5143B" w:rsidRDefault="00D5143B" w:rsidP="00D5143B">
      <w:pPr>
        <w:rPr>
          <w:rFonts w:cs="Arial"/>
          <w:szCs w:val="25"/>
        </w:rPr>
      </w:pPr>
    </w:p>
    <w:p w14:paraId="5851E0D5" w14:textId="2636D524" w:rsidR="00D5143B" w:rsidRPr="00D5143B" w:rsidRDefault="00D5143B" w:rsidP="00D5143B">
      <w:pPr>
        <w:ind w:right="-187"/>
        <w:rPr>
          <w:rFonts w:cs="Arial"/>
          <w:szCs w:val="25"/>
        </w:rPr>
      </w:pPr>
      <w:r w:rsidRPr="00D5143B">
        <w:rPr>
          <w:rFonts w:cs="Arial"/>
          <w:szCs w:val="25"/>
        </w:rPr>
        <w:t>The number of health complaints coming to my office and the variance in health</w:t>
      </w:r>
      <w:r>
        <w:rPr>
          <w:rFonts w:cs="Arial"/>
          <w:szCs w:val="25"/>
        </w:rPr>
        <w:t> </w:t>
      </w:r>
      <w:r w:rsidRPr="00D5143B">
        <w:rPr>
          <w:rFonts w:cs="Arial"/>
          <w:szCs w:val="25"/>
        </w:rPr>
        <w:t xml:space="preserve">board performance in complaint handling continues to be a concern. </w:t>
      </w:r>
      <w:r>
        <w:rPr>
          <w:rFonts w:cs="Arial"/>
          <w:szCs w:val="25"/>
        </w:rPr>
        <w:t xml:space="preserve"> </w:t>
      </w:r>
      <w:r w:rsidRPr="00D5143B">
        <w:rPr>
          <w:rFonts w:cs="Arial"/>
          <w:szCs w:val="25"/>
        </w:rPr>
        <w:t>Whilst</w:t>
      </w:r>
      <w:r w:rsidR="00A731AB">
        <w:rPr>
          <w:rFonts w:cs="Arial"/>
          <w:szCs w:val="25"/>
        </w:rPr>
        <w:t> </w:t>
      </w:r>
      <w:r w:rsidRPr="00D5143B">
        <w:rPr>
          <w:rFonts w:cs="Arial"/>
          <w:szCs w:val="25"/>
        </w:rPr>
        <w:t>we have seen a welcome 2% reduction in the total number of complaints, those against health boards increased by 11% from 676 in 2016/17 to 747 in 2017/18.  As a result, my office organised two special seminars; one for health bodies in jurisdiction on health complaints and best practice in June 2017; and another on complaint handling culture for all public services in February 2018.  At</w:t>
      </w:r>
      <w:r w:rsidR="00A731AB">
        <w:rPr>
          <w:rFonts w:cs="Arial"/>
          <w:szCs w:val="25"/>
        </w:rPr>
        <w:t> </w:t>
      </w:r>
      <w:r w:rsidRPr="00D5143B">
        <w:rPr>
          <w:rFonts w:cs="Arial"/>
          <w:szCs w:val="25"/>
        </w:rPr>
        <w:t>the latter event, I was very pleased to see further progress on Out of Hours services with the Rapid Response for Acute Illness Learning Set (RRAILS) project</w:t>
      </w:r>
      <w:r w:rsidR="00A731AB">
        <w:rPr>
          <w:rFonts w:cs="Arial"/>
          <w:szCs w:val="25"/>
        </w:rPr>
        <w:t> </w:t>
      </w:r>
      <w:r w:rsidRPr="00D5143B">
        <w:rPr>
          <w:rFonts w:cs="Arial"/>
          <w:szCs w:val="25"/>
        </w:rPr>
        <w:t>improving out of hours services in health boards across Wales, partly in response to my office’s thematic report, “Out of hours: Time to care”, on the subject.</w:t>
      </w:r>
    </w:p>
    <w:p w14:paraId="599B07C6" w14:textId="77777777" w:rsidR="00D5143B" w:rsidRPr="00D5143B" w:rsidRDefault="00D5143B" w:rsidP="00D5143B">
      <w:pPr>
        <w:rPr>
          <w:rFonts w:cs="Arial"/>
          <w:szCs w:val="25"/>
        </w:rPr>
      </w:pPr>
    </w:p>
    <w:p w14:paraId="582B2FB5" w14:textId="4977FB30" w:rsidR="00D5143B" w:rsidRPr="00D5143B" w:rsidRDefault="00D5143B" w:rsidP="00D5143B">
      <w:pPr>
        <w:ind w:right="-187"/>
        <w:rPr>
          <w:rFonts w:cs="Arial"/>
          <w:szCs w:val="25"/>
        </w:rPr>
      </w:pPr>
      <w:r w:rsidRPr="00D5143B">
        <w:rPr>
          <w:rFonts w:cs="Arial"/>
          <w:szCs w:val="25"/>
        </w:rPr>
        <w:t xml:space="preserve">Four </w:t>
      </w:r>
      <w:hyperlink r:id="rId14" w:history="1">
        <w:r w:rsidRPr="00D5143B">
          <w:rPr>
            <w:rStyle w:val="Hyperlink"/>
            <w:rFonts w:cs="Arial"/>
            <w:szCs w:val="25"/>
          </w:rPr>
          <w:t>public interest reports</w:t>
        </w:r>
      </w:hyperlink>
      <w:r w:rsidRPr="00D5143B">
        <w:rPr>
          <w:rStyle w:val="Hyperlink"/>
          <w:rFonts w:cs="Arial"/>
          <w:szCs w:val="25"/>
        </w:rPr>
        <w:t xml:space="preserve"> </w:t>
      </w:r>
      <w:r w:rsidRPr="00D5143B">
        <w:rPr>
          <w:rFonts w:cs="Arial"/>
          <w:szCs w:val="25"/>
        </w:rPr>
        <w:t>have been published in the past year, each were health</w:t>
      </w:r>
      <w:r>
        <w:rPr>
          <w:rFonts w:cs="Arial"/>
          <w:szCs w:val="25"/>
        </w:rPr>
        <w:t> </w:t>
      </w:r>
      <w:r w:rsidRPr="00D5143B">
        <w:rPr>
          <w:rFonts w:cs="Arial"/>
          <w:szCs w:val="25"/>
        </w:rPr>
        <w:t>related. As you will be aware two of those reports were about your Health</w:t>
      </w:r>
      <w:r>
        <w:rPr>
          <w:rFonts w:cs="Arial"/>
          <w:szCs w:val="25"/>
        </w:rPr>
        <w:t> </w:t>
      </w:r>
      <w:r w:rsidRPr="00D5143B">
        <w:rPr>
          <w:rFonts w:cs="Arial"/>
          <w:szCs w:val="25"/>
        </w:rPr>
        <w:t>Board and identified serious failings relating to dignity in end of life care and</w:t>
      </w:r>
      <w:r>
        <w:rPr>
          <w:rFonts w:cs="Arial"/>
          <w:szCs w:val="25"/>
        </w:rPr>
        <w:t> </w:t>
      </w:r>
      <w:r w:rsidRPr="00D5143B">
        <w:rPr>
          <w:rFonts w:cs="Arial"/>
          <w:szCs w:val="25"/>
        </w:rPr>
        <w:t xml:space="preserve">extremely poor complaint handling.  If it has not already done so, I urge the Health Board to reflect upon my findings and act positively upon my recommendations to improve services.  Although the other two public interest reports were issued against other health </w:t>
      </w:r>
      <w:proofErr w:type="gramStart"/>
      <w:r w:rsidRPr="00D5143B">
        <w:rPr>
          <w:rFonts w:cs="Arial"/>
          <w:szCs w:val="25"/>
        </w:rPr>
        <w:t>boards</w:t>
      </w:r>
      <w:proofErr w:type="gramEnd"/>
      <w:r w:rsidRPr="00D5143B">
        <w:rPr>
          <w:rFonts w:cs="Arial"/>
          <w:szCs w:val="25"/>
        </w:rPr>
        <w:t xml:space="preserve"> I also urge the Board to consider whether any of the systemic failures identified in those cases provide opportunities</w:t>
      </w:r>
      <w:r w:rsidR="00A731AB">
        <w:rPr>
          <w:rFonts w:cs="Arial"/>
          <w:szCs w:val="25"/>
        </w:rPr>
        <w:t xml:space="preserve"> </w:t>
      </w:r>
      <w:r w:rsidRPr="00D5143B">
        <w:rPr>
          <w:rFonts w:cs="Arial"/>
          <w:szCs w:val="25"/>
        </w:rPr>
        <w:t xml:space="preserve">for the Board to review and improve its service provision. </w:t>
      </w:r>
    </w:p>
    <w:p w14:paraId="552C39F9" w14:textId="77777777" w:rsidR="00D5143B" w:rsidRPr="00D5143B" w:rsidRDefault="00D5143B" w:rsidP="00D5143B">
      <w:pPr>
        <w:rPr>
          <w:rFonts w:cs="Arial"/>
          <w:szCs w:val="25"/>
        </w:rPr>
      </w:pPr>
    </w:p>
    <w:p w14:paraId="2B281032" w14:textId="77777777" w:rsidR="00D5143B" w:rsidRDefault="00D5143B" w:rsidP="00D5143B">
      <w:pPr>
        <w:rPr>
          <w:rFonts w:cs="Arial"/>
          <w:szCs w:val="25"/>
        </w:rPr>
      </w:pPr>
      <w:r w:rsidRPr="00D5143B">
        <w:rPr>
          <w:rFonts w:cs="Arial"/>
          <w:szCs w:val="25"/>
        </w:rPr>
        <w:t>A new Public Services Ombudsman Bill has been introduced by the National Assembly and is currently at the second stage in the legislative process.</w:t>
      </w:r>
      <w:r>
        <w:rPr>
          <w:rFonts w:cs="Arial"/>
          <w:szCs w:val="25"/>
        </w:rPr>
        <w:t xml:space="preserve"> </w:t>
      </w:r>
      <w:r w:rsidRPr="00D5143B">
        <w:rPr>
          <w:rFonts w:cs="Arial"/>
          <w:szCs w:val="25"/>
        </w:rPr>
        <w:t xml:space="preserve"> This means that Members have agreed with the general principles of the Bill and a Financial Resolution was agreed in Plenary on 17 July 2018.  </w:t>
      </w:r>
      <w:bookmarkEnd w:id="0"/>
      <w:r w:rsidRPr="00D5143B">
        <w:rPr>
          <w:rFonts w:cs="Arial"/>
          <w:szCs w:val="25"/>
        </w:rPr>
        <w:t xml:space="preserve">It is important that </w:t>
      </w:r>
    </w:p>
    <w:p w14:paraId="0BD214EA" w14:textId="1430B1F7" w:rsidR="00D5143B" w:rsidRPr="00D5143B" w:rsidRDefault="00D5143B" w:rsidP="00D5143B">
      <w:pPr>
        <w:rPr>
          <w:rFonts w:cs="Arial"/>
          <w:szCs w:val="25"/>
        </w:rPr>
      </w:pPr>
      <w:r w:rsidRPr="00D5143B">
        <w:rPr>
          <w:rFonts w:cs="Arial"/>
          <w:szCs w:val="25"/>
        </w:rPr>
        <w:lastRenderedPageBreak/>
        <w:t xml:space="preserve">Wales continues to adopt best practices in complaints handling and public service improvement, and this new legislation would help drive up public service standards.  If the Bill </w:t>
      </w:r>
      <w:proofErr w:type="gramStart"/>
      <w:r w:rsidRPr="00D5143B">
        <w:rPr>
          <w:rFonts w:cs="Arial"/>
          <w:szCs w:val="25"/>
        </w:rPr>
        <w:t>progresses</w:t>
      </w:r>
      <w:proofErr w:type="gramEnd"/>
      <w:r w:rsidRPr="00D5143B">
        <w:rPr>
          <w:rFonts w:cs="Arial"/>
          <w:szCs w:val="25"/>
        </w:rPr>
        <w:t xml:space="preserve"> I will be engaging with public bodies in Wales in preparation for the introduction of the new powers within the Bill.</w:t>
      </w:r>
    </w:p>
    <w:p w14:paraId="1579068A" w14:textId="77777777" w:rsidR="00D5143B" w:rsidRPr="00D5143B" w:rsidRDefault="00D5143B" w:rsidP="00D5143B">
      <w:pPr>
        <w:rPr>
          <w:rFonts w:cs="Arial"/>
          <w:szCs w:val="25"/>
        </w:rPr>
      </w:pPr>
    </w:p>
    <w:p w14:paraId="5EFC9214" w14:textId="1CB8EE49" w:rsidR="00D5143B" w:rsidRPr="00D5143B" w:rsidRDefault="00D5143B" w:rsidP="00D5143B">
      <w:pPr>
        <w:rPr>
          <w:rFonts w:cs="Arial"/>
          <w:b/>
          <w:szCs w:val="25"/>
        </w:rPr>
      </w:pPr>
      <w:r w:rsidRPr="00D5143B">
        <w:rPr>
          <w:rFonts w:cs="Arial"/>
          <w:b/>
          <w:szCs w:val="25"/>
        </w:rPr>
        <w:t xml:space="preserve">Complaints Received – Betsi Cadwaladr University Health Board </w:t>
      </w:r>
    </w:p>
    <w:p w14:paraId="7D9A1E6A" w14:textId="77777777" w:rsidR="00D5143B" w:rsidRPr="00D5143B" w:rsidRDefault="00D5143B" w:rsidP="00D5143B">
      <w:pPr>
        <w:rPr>
          <w:rFonts w:cs="Arial"/>
          <w:b/>
          <w:szCs w:val="25"/>
        </w:rPr>
      </w:pPr>
    </w:p>
    <w:p w14:paraId="1A7D0114" w14:textId="763C282A" w:rsidR="00D5143B" w:rsidRPr="00D5143B" w:rsidRDefault="00D5143B" w:rsidP="00D5143B">
      <w:pPr>
        <w:rPr>
          <w:rFonts w:cs="Arial"/>
          <w:szCs w:val="25"/>
        </w:rPr>
      </w:pPr>
      <w:r w:rsidRPr="00D5143B">
        <w:rPr>
          <w:rFonts w:cs="Arial"/>
          <w:szCs w:val="25"/>
        </w:rPr>
        <w:t>The number of complaints PSOW has received in the year 2017/18 against Betsi</w:t>
      </w:r>
      <w:r>
        <w:rPr>
          <w:rFonts w:cs="Arial"/>
          <w:szCs w:val="25"/>
        </w:rPr>
        <w:t> </w:t>
      </w:r>
      <w:r w:rsidRPr="00D5143B">
        <w:rPr>
          <w:rFonts w:cs="Arial"/>
          <w:szCs w:val="25"/>
        </w:rPr>
        <w:t>Cadwaladr University Health Board was 186.  This was the highest number of complaints received by PSOW against a health board.  Whilst this represents a</w:t>
      </w:r>
      <w:r w:rsidR="00A731AB">
        <w:rPr>
          <w:rFonts w:cs="Arial"/>
          <w:szCs w:val="25"/>
        </w:rPr>
        <w:t> </w:t>
      </w:r>
      <w:r w:rsidRPr="00D5143B">
        <w:rPr>
          <w:rFonts w:cs="Arial"/>
          <w:szCs w:val="25"/>
        </w:rPr>
        <w:t xml:space="preserve">3% decrease from the previous year (2016/17), this figure remains higher than the Welsh average (adjusted for the Health Board’s population).  Despite the number of complaints against Betsi Cadwaladr decreasing, the number of complaints investigated has increased from 61 in 2016/17 to 70 this year. </w:t>
      </w:r>
      <w:r>
        <w:rPr>
          <w:rFonts w:cs="Arial"/>
          <w:szCs w:val="25"/>
        </w:rPr>
        <w:t xml:space="preserve"> </w:t>
      </w:r>
      <w:r w:rsidRPr="00D5143B">
        <w:rPr>
          <w:rFonts w:cs="Arial"/>
          <w:szCs w:val="25"/>
        </w:rPr>
        <w:t>This</w:t>
      </w:r>
      <w:r>
        <w:rPr>
          <w:rFonts w:cs="Arial"/>
          <w:szCs w:val="25"/>
        </w:rPr>
        <w:t> </w:t>
      </w:r>
      <w:r w:rsidRPr="00D5143B">
        <w:rPr>
          <w:rFonts w:cs="Arial"/>
          <w:szCs w:val="25"/>
        </w:rPr>
        <w:t>is</w:t>
      </w:r>
      <w:r>
        <w:rPr>
          <w:rFonts w:cs="Arial"/>
          <w:szCs w:val="25"/>
        </w:rPr>
        <w:t> </w:t>
      </w:r>
      <w:r w:rsidRPr="00D5143B">
        <w:rPr>
          <w:rFonts w:cs="Arial"/>
          <w:szCs w:val="25"/>
        </w:rPr>
        <w:t>therefore of concern.</w:t>
      </w:r>
    </w:p>
    <w:p w14:paraId="037FA0B7" w14:textId="77777777" w:rsidR="00D5143B" w:rsidRPr="00D5143B" w:rsidRDefault="00D5143B" w:rsidP="00D5143B">
      <w:pPr>
        <w:rPr>
          <w:rFonts w:cs="Arial"/>
          <w:szCs w:val="25"/>
        </w:rPr>
      </w:pPr>
    </w:p>
    <w:p w14:paraId="489F20C0" w14:textId="48512D8B" w:rsidR="00D5143B" w:rsidRPr="00D5143B" w:rsidRDefault="00D5143B" w:rsidP="00D5143B">
      <w:pPr>
        <w:ind w:right="-329"/>
        <w:rPr>
          <w:rFonts w:cs="Arial"/>
          <w:szCs w:val="25"/>
        </w:rPr>
      </w:pPr>
      <w:r w:rsidRPr="00D5143B">
        <w:rPr>
          <w:rFonts w:cs="Arial"/>
          <w:szCs w:val="25"/>
        </w:rPr>
        <w:t xml:space="preserve">The </w:t>
      </w:r>
      <w:r w:rsidRPr="00D5143B">
        <w:rPr>
          <w:rFonts w:cs="Arial"/>
          <w:b/>
          <w:szCs w:val="25"/>
        </w:rPr>
        <w:t xml:space="preserve">subjects </w:t>
      </w:r>
      <w:r w:rsidRPr="00D5143B">
        <w:rPr>
          <w:rFonts w:cs="Arial"/>
          <w:szCs w:val="25"/>
        </w:rPr>
        <w:t xml:space="preserve">of complaints about the Health Board broadly reflect the Welsh average, with complaints generally being about appointments/admissions/discharge and transfer procedures, non-medical services, medical records and confidentiality.  </w:t>
      </w:r>
    </w:p>
    <w:p w14:paraId="6D4D05C2" w14:textId="77777777" w:rsidR="00D5143B" w:rsidRPr="00D5143B" w:rsidRDefault="00D5143B" w:rsidP="00D5143B">
      <w:pPr>
        <w:rPr>
          <w:rFonts w:cs="Arial"/>
          <w:szCs w:val="25"/>
        </w:rPr>
      </w:pPr>
    </w:p>
    <w:p w14:paraId="1BB84057" w14:textId="3EE2E2A1" w:rsidR="00D5143B" w:rsidRPr="00D5143B" w:rsidRDefault="00D5143B" w:rsidP="00D5143B">
      <w:pPr>
        <w:rPr>
          <w:rFonts w:cs="Arial"/>
          <w:szCs w:val="25"/>
        </w:rPr>
      </w:pPr>
      <w:r w:rsidRPr="00D5143B">
        <w:rPr>
          <w:rFonts w:cs="Arial"/>
          <w:szCs w:val="25"/>
        </w:rPr>
        <w:t>The number of complaints PSOW has received about complaints handling have decreased over the past year by 26% from 27 to 20 complaints.  However, this continues to be significantly higher than other health boards.</w:t>
      </w:r>
    </w:p>
    <w:p w14:paraId="211D1DC5" w14:textId="77777777" w:rsidR="00D5143B" w:rsidRPr="00D5143B" w:rsidRDefault="00D5143B" w:rsidP="00D5143B">
      <w:pPr>
        <w:rPr>
          <w:rFonts w:cs="Arial"/>
          <w:szCs w:val="25"/>
        </w:rPr>
      </w:pPr>
    </w:p>
    <w:p w14:paraId="0689143D" w14:textId="750BDBE4" w:rsidR="00D5143B" w:rsidRPr="00D5143B" w:rsidRDefault="00D5143B" w:rsidP="00D5143B">
      <w:pPr>
        <w:rPr>
          <w:rFonts w:cs="Arial"/>
          <w:szCs w:val="25"/>
        </w:rPr>
      </w:pPr>
      <w:r w:rsidRPr="00D5143B">
        <w:rPr>
          <w:rFonts w:cs="Arial"/>
          <w:szCs w:val="25"/>
        </w:rPr>
        <w:t xml:space="preserve">Complaints concerning clinical treatment outside hospital continued to rise this year, at 18 complaints - well above the average in Wales. </w:t>
      </w:r>
    </w:p>
    <w:p w14:paraId="62FFA50C" w14:textId="77777777" w:rsidR="00D5143B" w:rsidRPr="00D5143B" w:rsidRDefault="00D5143B" w:rsidP="00D5143B">
      <w:pPr>
        <w:rPr>
          <w:rFonts w:cs="Arial"/>
          <w:szCs w:val="25"/>
        </w:rPr>
      </w:pPr>
    </w:p>
    <w:p w14:paraId="53DA1857" w14:textId="046BBADE" w:rsidR="00D5143B" w:rsidRPr="00D5143B" w:rsidRDefault="00D5143B" w:rsidP="00D5143B">
      <w:pPr>
        <w:rPr>
          <w:rFonts w:cs="Arial"/>
          <w:szCs w:val="25"/>
        </w:rPr>
      </w:pPr>
      <w:r w:rsidRPr="00D5143B">
        <w:rPr>
          <w:rFonts w:cs="Arial"/>
          <w:szCs w:val="25"/>
        </w:rPr>
        <w:t xml:space="preserve">Complaints received about clinical treatment in hospital have increased by 5% from 109 complaints in 2016/17 to 115 in the past year and they continue to exceed the Welsh average. </w:t>
      </w:r>
    </w:p>
    <w:p w14:paraId="33EC93A4" w14:textId="77777777" w:rsidR="00D5143B" w:rsidRPr="00D5143B" w:rsidRDefault="00D5143B" w:rsidP="00D5143B">
      <w:pPr>
        <w:rPr>
          <w:rFonts w:cs="Arial"/>
          <w:szCs w:val="25"/>
        </w:rPr>
      </w:pPr>
    </w:p>
    <w:p w14:paraId="70E49393" w14:textId="77777777" w:rsidR="00D5143B" w:rsidRPr="00D5143B" w:rsidRDefault="00D5143B" w:rsidP="00D5143B">
      <w:pPr>
        <w:rPr>
          <w:rFonts w:cs="Arial"/>
          <w:szCs w:val="25"/>
        </w:rPr>
      </w:pPr>
      <w:r w:rsidRPr="00D5143B">
        <w:rPr>
          <w:rFonts w:cs="Arial"/>
          <w:szCs w:val="25"/>
        </w:rPr>
        <w:t xml:space="preserve">We identify that the </w:t>
      </w:r>
      <w:r w:rsidRPr="00D5143B">
        <w:rPr>
          <w:rFonts w:cs="Arial"/>
          <w:b/>
          <w:szCs w:val="25"/>
        </w:rPr>
        <w:t>services</w:t>
      </w:r>
      <w:r w:rsidRPr="00D5143B">
        <w:rPr>
          <w:rFonts w:cs="Arial"/>
          <w:szCs w:val="25"/>
        </w:rPr>
        <w:t xml:space="preserve"> which generate the highest number of complaints are cancer services (15) and Urology (11). </w:t>
      </w:r>
    </w:p>
    <w:p w14:paraId="0BFE63AB" w14:textId="77777777" w:rsidR="00D5143B" w:rsidRPr="00D5143B" w:rsidRDefault="00D5143B" w:rsidP="00D5143B">
      <w:pPr>
        <w:rPr>
          <w:rFonts w:cs="Arial"/>
          <w:szCs w:val="25"/>
        </w:rPr>
      </w:pPr>
    </w:p>
    <w:p w14:paraId="394254F0" w14:textId="15E8CEE0" w:rsidR="00D5143B" w:rsidRPr="00D5143B" w:rsidRDefault="00D5143B" w:rsidP="00D5143B">
      <w:pPr>
        <w:rPr>
          <w:rFonts w:cs="Arial"/>
          <w:b/>
          <w:szCs w:val="25"/>
        </w:rPr>
      </w:pPr>
      <w:r w:rsidRPr="00D5143B">
        <w:rPr>
          <w:rFonts w:cs="Arial"/>
          <w:b/>
          <w:szCs w:val="25"/>
        </w:rPr>
        <w:t>Complaints Closed – Betsi Cadwaladr University Health Board</w:t>
      </w:r>
    </w:p>
    <w:p w14:paraId="1F55281E" w14:textId="77777777" w:rsidR="00D5143B" w:rsidRPr="00D5143B" w:rsidRDefault="00D5143B" w:rsidP="00D5143B">
      <w:pPr>
        <w:rPr>
          <w:rFonts w:cs="Arial"/>
          <w:b/>
          <w:szCs w:val="25"/>
        </w:rPr>
      </w:pPr>
    </w:p>
    <w:p w14:paraId="40C14F68" w14:textId="20F0B7FB" w:rsidR="00D5143B" w:rsidRPr="00D5143B" w:rsidRDefault="00D5143B" w:rsidP="00D5143B">
      <w:pPr>
        <w:rPr>
          <w:rFonts w:cs="Arial"/>
          <w:szCs w:val="25"/>
        </w:rPr>
      </w:pPr>
      <w:r w:rsidRPr="00D5143B">
        <w:rPr>
          <w:rFonts w:cs="Arial"/>
          <w:szCs w:val="25"/>
        </w:rPr>
        <w:t xml:space="preserve">The total number of complaints closed between April 2017 and March 2018 for Betsi Cadwaladr University Health Board was 175.  40% of these prompted an intervention by PSOW.  These include upheld complaints, early resolutions and voluntary settlements.  As this proportion of interventions is high, I consider that the Health Board should work to resolve more complaints at a local level. </w:t>
      </w:r>
    </w:p>
    <w:p w14:paraId="4DCECAAF" w14:textId="77777777" w:rsidR="00D5143B" w:rsidRPr="00D5143B" w:rsidRDefault="00D5143B" w:rsidP="00D5143B">
      <w:pPr>
        <w:rPr>
          <w:rFonts w:cs="Arial"/>
          <w:szCs w:val="25"/>
        </w:rPr>
      </w:pPr>
    </w:p>
    <w:p w14:paraId="531028EA" w14:textId="114285C0" w:rsidR="00D5143B" w:rsidRPr="00D5143B" w:rsidRDefault="00D5143B" w:rsidP="00D5143B">
      <w:pPr>
        <w:rPr>
          <w:rFonts w:cs="Arial"/>
          <w:szCs w:val="25"/>
        </w:rPr>
      </w:pPr>
      <w:r w:rsidRPr="00D5143B">
        <w:rPr>
          <w:rFonts w:cs="Arial"/>
          <w:szCs w:val="25"/>
        </w:rPr>
        <w:t xml:space="preserve">Of the 19% of cases which were upheld, 13 were upheld against Glan Clwyd Hospital, 10 were upheld against Ysbyty Gwynedd, and 8 were upheld against Wrexham </w:t>
      </w:r>
      <w:proofErr w:type="spellStart"/>
      <w:r w:rsidRPr="00D5143B">
        <w:rPr>
          <w:rFonts w:cs="Arial"/>
          <w:szCs w:val="25"/>
        </w:rPr>
        <w:t>Maelor</w:t>
      </w:r>
      <w:proofErr w:type="spellEnd"/>
      <w:r w:rsidRPr="00D5143B">
        <w:rPr>
          <w:rFonts w:cs="Arial"/>
          <w:szCs w:val="25"/>
        </w:rPr>
        <w:t xml:space="preserve"> Hospital. </w:t>
      </w:r>
    </w:p>
    <w:p w14:paraId="053D79BF" w14:textId="3B02223C" w:rsidR="00D5143B" w:rsidRDefault="00D5143B" w:rsidP="00D5143B">
      <w:pPr>
        <w:rPr>
          <w:rFonts w:cs="Arial"/>
          <w:szCs w:val="25"/>
        </w:rPr>
      </w:pPr>
    </w:p>
    <w:p w14:paraId="5BE829FE" w14:textId="749FD913" w:rsidR="00D5143B" w:rsidRDefault="00D5143B" w:rsidP="00D5143B">
      <w:pPr>
        <w:rPr>
          <w:rFonts w:cs="Arial"/>
          <w:szCs w:val="25"/>
        </w:rPr>
      </w:pPr>
    </w:p>
    <w:p w14:paraId="3357AC02" w14:textId="77777777" w:rsidR="00D5143B" w:rsidRPr="00D5143B" w:rsidRDefault="00D5143B" w:rsidP="00D5143B">
      <w:pPr>
        <w:rPr>
          <w:rFonts w:cs="Arial"/>
          <w:szCs w:val="25"/>
        </w:rPr>
      </w:pPr>
    </w:p>
    <w:p w14:paraId="2DFE7492" w14:textId="45952226" w:rsidR="00D5143B" w:rsidRDefault="00D5143B" w:rsidP="00D5143B">
      <w:pPr>
        <w:rPr>
          <w:rFonts w:cs="Arial"/>
          <w:szCs w:val="25"/>
        </w:rPr>
      </w:pPr>
      <w:r w:rsidRPr="00D5143B">
        <w:rPr>
          <w:rFonts w:cs="Arial"/>
          <w:szCs w:val="25"/>
        </w:rPr>
        <w:lastRenderedPageBreak/>
        <w:t xml:space="preserve">As outlined above, I issued two public interest reports against the Health Board.  </w:t>
      </w:r>
    </w:p>
    <w:p w14:paraId="054BEABE" w14:textId="77777777" w:rsidR="00D5143B" w:rsidRPr="00D5143B" w:rsidRDefault="00D5143B" w:rsidP="00D5143B">
      <w:pPr>
        <w:rPr>
          <w:rFonts w:cs="Arial"/>
          <w:szCs w:val="25"/>
        </w:rPr>
      </w:pPr>
    </w:p>
    <w:p w14:paraId="15CADD88" w14:textId="60C5CCFD" w:rsidR="00D5143B" w:rsidRPr="00D5143B" w:rsidRDefault="00D5143B" w:rsidP="00D5143B">
      <w:pPr>
        <w:rPr>
          <w:rFonts w:cs="Arial"/>
          <w:szCs w:val="25"/>
        </w:rPr>
      </w:pPr>
      <w:bookmarkStart w:id="1" w:name="_Hlk520800305"/>
      <w:r w:rsidRPr="00D5143B">
        <w:rPr>
          <w:rFonts w:cs="Arial"/>
          <w:szCs w:val="25"/>
        </w:rPr>
        <w:t>For all health boards, agreed timescales for providing my office with evidence that agreed recommendations have been implemented were not met in 36% of cases in 2017/18.  For Betsi Cadwaladr University Health Board this occurred in 29% of cases.</w:t>
      </w:r>
      <w:bookmarkEnd w:id="1"/>
      <w:r w:rsidRPr="00D5143B">
        <w:rPr>
          <w:rFonts w:cs="Arial"/>
          <w:szCs w:val="25"/>
        </w:rPr>
        <w:t xml:space="preserve">  Although this is better than the general position in Wales, I consider that this is an area in which the Health Board could improve further.  As</w:t>
      </w:r>
      <w:r>
        <w:rPr>
          <w:rFonts w:cs="Arial"/>
          <w:szCs w:val="25"/>
        </w:rPr>
        <w:t> </w:t>
      </w:r>
      <w:r w:rsidRPr="00D5143B">
        <w:rPr>
          <w:rFonts w:cs="Arial"/>
          <w:szCs w:val="25"/>
        </w:rPr>
        <w:t>I share draft recommendations with public bodies for comment before they are finalised, I expect any concerns about them to be raised with my office at an early stage, before a report on an investigation is finalised.  Once I have issued my final report and bodies have formally agreed them, I expect public bodies to implement recommendations in full and in a timely way.</w:t>
      </w:r>
    </w:p>
    <w:p w14:paraId="60F8C656" w14:textId="77777777" w:rsidR="00D5143B" w:rsidRPr="00D5143B" w:rsidRDefault="00D5143B" w:rsidP="00D5143B">
      <w:pPr>
        <w:rPr>
          <w:rFonts w:cs="Arial"/>
          <w:szCs w:val="25"/>
        </w:rPr>
      </w:pPr>
    </w:p>
    <w:p w14:paraId="22A171BD" w14:textId="77777777" w:rsidR="00D5143B" w:rsidRPr="00D5143B" w:rsidRDefault="00D5143B" w:rsidP="00D5143B">
      <w:pPr>
        <w:rPr>
          <w:rFonts w:cs="Arial"/>
          <w:szCs w:val="25"/>
        </w:rPr>
      </w:pPr>
      <w:r w:rsidRPr="00D5143B">
        <w:rPr>
          <w:rFonts w:cs="Arial"/>
          <w:szCs w:val="25"/>
        </w:rPr>
        <w:t xml:space="preserve">I was pleased to visit the Chief Executive and colleagues at Ysbyty Glan Clwyd in April of this year and would like to propose meeting you again in November this year to see what further progress is being made in reducing complaint volumes and improving complaints handling.  </w:t>
      </w:r>
    </w:p>
    <w:p w14:paraId="26953681" w14:textId="77777777" w:rsidR="00D5143B" w:rsidRPr="00D5143B" w:rsidRDefault="00D5143B" w:rsidP="00D5143B">
      <w:pPr>
        <w:rPr>
          <w:rFonts w:cs="Arial"/>
          <w:b/>
          <w:szCs w:val="25"/>
        </w:rPr>
      </w:pPr>
    </w:p>
    <w:p w14:paraId="4558BA58" w14:textId="42DDBC04" w:rsidR="00D5143B" w:rsidRPr="00D5143B" w:rsidRDefault="00D5143B" w:rsidP="00D5143B">
      <w:pPr>
        <w:rPr>
          <w:rFonts w:cs="Arial"/>
          <w:b/>
          <w:szCs w:val="25"/>
        </w:rPr>
      </w:pPr>
      <w:r w:rsidRPr="00D5143B">
        <w:rPr>
          <w:rFonts w:cs="Arial"/>
          <w:b/>
          <w:szCs w:val="25"/>
        </w:rPr>
        <w:t>Action for the Health Board to take:</w:t>
      </w:r>
    </w:p>
    <w:p w14:paraId="4F82B913" w14:textId="77777777" w:rsidR="00D5143B" w:rsidRPr="00D5143B" w:rsidRDefault="00D5143B" w:rsidP="00D5143B">
      <w:pPr>
        <w:rPr>
          <w:rFonts w:cs="Arial"/>
          <w:b/>
          <w:szCs w:val="25"/>
        </w:rPr>
      </w:pPr>
    </w:p>
    <w:p w14:paraId="77F1A6BF" w14:textId="6502DCA6" w:rsidR="00D5143B" w:rsidRPr="00D5143B" w:rsidRDefault="00D5143B" w:rsidP="00D5143B">
      <w:pPr>
        <w:pStyle w:val="ListParagraph"/>
        <w:numPr>
          <w:ilvl w:val="0"/>
          <w:numId w:val="3"/>
        </w:numPr>
        <w:rPr>
          <w:rFonts w:cs="Arial"/>
          <w:szCs w:val="25"/>
        </w:rPr>
      </w:pPr>
      <w:r w:rsidRPr="00D5143B">
        <w:rPr>
          <w:rFonts w:cs="Arial"/>
          <w:szCs w:val="25"/>
        </w:rPr>
        <w:t>Present my annual letter to the Board to assist Board Members in their scrutiny of the Board’s performance;</w:t>
      </w:r>
    </w:p>
    <w:p w14:paraId="39D7C8D6" w14:textId="77777777" w:rsidR="00D5143B" w:rsidRPr="00D5143B" w:rsidRDefault="00D5143B" w:rsidP="00D5143B">
      <w:pPr>
        <w:pStyle w:val="ListParagraph"/>
        <w:ind w:left="720"/>
        <w:rPr>
          <w:rFonts w:cs="Arial"/>
          <w:szCs w:val="25"/>
        </w:rPr>
      </w:pPr>
    </w:p>
    <w:p w14:paraId="0C96D2FE" w14:textId="26408F3D" w:rsidR="00D5143B" w:rsidRPr="00D5143B" w:rsidRDefault="00D5143B" w:rsidP="00D5143B">
      <w:pPr>
        <w:pStyle w:val="ListParagraph"/>
        <w:numPr>
          <w:ilvl w:val="0"/>
          <w:numId w:val="3"/>
        </w:numPr>
        <w:rPr>
          <w:rFonts w:cs="Arial"/>
          <w:szCs w:val="25"/>
        </w:rPr>
      </w:pPr>
      <w:r w:rsidRPr="00D5143B">
        <w:rPr>
          <w:rFonts w:cs="Arial"/>
          <w:szCs w:val="25"/>
        </w:rPr>
        <w:t>Reflect upon on my findings in the two public interest reports I issued against your Health Board and act positively on my recommendations to improve services;</w:t>
      </w:r>
    </w:p>
    <w:p w14:paraId="15C3D44E" w14:textId="77777777" w:rsidR="00D5143B" w:rsidRPr="00D5143B" w:rsidRDefault="00D5143B" w:rsidP="00D5143B">
      <w:pPr>
        <w:rPr>
          <w:rFonts w:cs="Arial"/>
          <w:szCs w:val="25"/>
        </w:rPr>
      </w:pPr>
    </w:p>
    <w:p w14:paraId="11291971" w14:textId="4569981A" w:rsidR="00D5143B" w:rsidRPr="00D5143B" w:rsidRDefault="00D5143B" w:rsidP="00D5143B">
      <w:pPr>
        <w:pStyle w:val="ListParagraph"/>
        <w:numPr>
          <w:ilvl w:val="0"/>
          <w:numId w:val="3"/>
        </w:numPr>
        <w:rPr>
          <w:rFonts w:cs="Arial"/>
          <w:szCs w:val="25"/>
        </w:rPr>
      </w:pPr>
      <w:r w:rsidRPr="00D5143B">
        <w:rPr>
          <w:rFonts w:cs="Arial"/>
          <w:szCs w:val="25"/>
        </w:rPr>
        <w:t>Consider whether there are any learning points from the systemic failures identified in the other public interest reports (in respect of health boards) I issued during 2017/18;</w:t>
      </w:r>
    </w:p>
    <w:p w14:paraId="7EFCF88E" w14:textId="77777777" w:rsidR="00D5143B" w:rsidRPr="00D5143B" w:rsidRDefault="00D5143B" w:rsidP="00D5143B">
      <w:pPr>
        <w:rPr>
          <w:rFonts w:cs="Arial"/>
          <w:szCs w:val="25"/>
        </w:rPr>
      </w:pPr>
    </w:p>
    <w:p w14:paraId="70C1BC3F" w14:textId="4BB10D30" w:rsidR="00D5143B" w:rsidRPr="00D5143B" w:rsidRDefault="00D5143B" w:rsidP="00D5143B">
      <w:pPr>
        <w:pStyle w:val="ListParagraph"/>
        <w:numPr>
          <w:ilvl w:val="0"/>
          <w:numId w:val="3"/>
        </w:numPr>
        <w:rPr>
          <w:rFonts w:cs="Arial"/>
          <w:b/>
          <w:szCs w:val="25"/>
        </w:rPr>
      </w:pPr>
      <w:r w:rsidRPr="00D5143B">
        <w:rPr>
          <w:rFonts w:cs="Arial"/>
          <w:szCs w:val="25"/>
        </w:rPr>
        <w:t>Work to reduce the number of cases which require intervention by my office;</w:t>
      </w:r>
    </w:p>
    <w:p w14:paraId="6253C65F" w14:textId="77777777" w:rsidR="00D5143B" w:rsidRPr="00D5143B" w:rsidRDefault="00D5143B" w:rsidP="00D5143B">
      <w:pPr>
        <w:rPr>
          <w:rFonts w:cs="Arial"/>
          <w:b/>
          <w:szCs w:val="25"/>
        </w:rPr>
      </w:pPr>
    </w:p>
    <w:p w14:paraId="535F9F91" w14:textId="70F5F945" w:rsidR="00D5143B" w:rsidRPr="00D5143B" w:rsidRDefault="00D5143B" w:rsidP="00D5143B">
      <w:pPr>
        <w:pStyle w:val="ListParagraph"/>
        <w:numPr>
          <w:ilvl w:val="0"/>
          <w:numId w:val="3"/>
        </w:numPr>
        <w:rPr>
          <w:rFonts w:cs="Arial"/>
          <w:b/>
          <w:szCs w:val="25"/>
        </w:rPr>
      </w:pPr>
      <w:r w:rsidRPr="00D5143B">
        <w:rPr>
          <w:rFonts w:cs="Arial"/>
          <w:szCs w:val="25"/>
        </w:rPr>
        <w:t xml:space="preserve">Continue to work with my Improvement Officer to improve complaint handling, particularly in the parts of your Health Board that generate most complaints </w:t>
      </w:r>
      <w:r w:rsidRPr="00D5143B">
        <w:rPr>
          <w:rFonts w:cs="Arial"/>
          <w:b/>
          <w:szCs w:val="25"/>
        </w:rPr>
        <w:t>about complaint handling</w:t>
      </w:r>
      <w:r w:rsidRPr="00D5143B">
        <w:rPr>
          <w:rFonts w:cs="Arial"/>
          <w:szCs w:val="25"/>
        </w:rPr>
        <w:t xml:space="preserve">; </w:t>
      </w:r>
    </w:p>
    <w:p w14:paraId="2768B32B" w14:textId="77777777" w:rsidR="00D5143B" w:rsidRPr="00D5143B" w:rsidRDefault="00D5143B" w:rsidP="00D5143B">
      <w:pPr>
        <w:rPr>
          <w:rFonts w:cs="Arial"/>
          <w:b/>
          <w:szCs w:val="25"/>
        </w:rPr>
      </w:pPr>
    </w:p>
    <w:p w14:paraId="1679600F" w14:textId="35899420" w:rsidR="00D5143B" w:rsidRPr="00D5143B" w:rsidRDefault="00D5143B" w:rsidP="00D5143B">
      <w:pPr>
        <w:pStyle w:val="ListParagraph"/>
        <w:numPr>
          <w:ilvl w:val="0"/>
          <w:numId w:val="3"/>
        </w:numPr>
        <w:rPr>
          <w:rFonts w:cs="Arial"/>
          <w:b/>
          <w:szCs w:val="25"/>
        </w:rPr>
      </w:pPr>
      <w:r w:rsidRPr="00D5143B">
        <w:rPr>
          <w:rFonts w:cs="Arial"/>
          <w:szCs w:val="25"/>
        </w:rPr>
        <w:t>Continue to improve your performance when complying with any recommendations I have made to improve your service delivery.</w:t>
      </w:r>
    </w:p>
    <w:p w14:paraId="7A044E43" w14:textId="456E972D" w:rsidR="00D5143B" w:rsidRDefault="00D5143B" w:rsidP="00D5143B">
      <w:pPr>
        <w:rPr>
          <w:rFonts w:cs="Arial"/>
          <w:b/>
          <w:szCs w:val="25"/>
        </w:rPr>
      </w:pPr>
    </w:p>
    <w:p w14:paraId="3EAA7A01" w14:textId="2D175E58" w:rsidR="00D5143B" w:rsidRDefault="00D5143B" w:rsidP="00D5143B">
      <w:pPr>
        <w:rPr>
          <w:rFonts w:cs="Arial"/>
          <w:b/>
          <w:szCs w:val="25"/>
        </w:rPr>
      </w:pPr>
    </w:p>
    <w:p w14:paraId="748B119C" w14:textId="162F7DFE" w:rsidR="00D5143B" w:rsidRDefault="00D5143B" w:rsidP="00D5143B">
      <w:pPr>
        <w:rPr>
          <w:rFonts w:cs="Arial"/>
          <w:b/>
          <w:szCs w:val="25"/>
        </w:rPr>
      </w:pPr>
    </w:p>
    <w:p w14:paraId="3701378A" w14:textId="44BC80CD" w:rsidR="00D5143B" w:rsidRDefault="00D5143B" w:rsidP="00D5143B">
      <w:pPr>
        <w:rPr>
          <w:rFonts w:cs="Arial"/>
          <w:b/>
          <w:szCs w:val="25"/>
        </w:rPr>
      </w:pPr>
    </w:p>
    <w:p w14:paraId="0EA5FFE2" w14:textId="1156388D" w:rsidR="00D5143B" w:rsidRDefault="00D5143B" w:rsidP="00D5143B">
      <w:pPr>
        <w:rPr>
          <w:rFonts w:cs="Arial"/>
          <w:b/>
          <w:szCs w:val="25"/>
        </w:rPr>
      </w:pPr>
    </w:p>
    <w:p w14:paraId="33C43C96" w14:textId="0A550549" w:rsidR="00D5143B" w:rsidRDefault="00D5143B" w:rsidP="00D5143B">
      <w:pPr>
        <w:rPr>
          <w:rFonts w:cs="Arial"/>
          <w:b/>
          <w:szCs w:val="25"/>
        </w:rPr>
      </w:pPr>
    </w:p>
    <w:p w14:paraId="068B2C11" w14:textId="77777777" w:rsidR="00D5143B" w:rsidRPr="00D5143B" w:rsidRDefault="00D5143B" w:rsidP="00D5143B">
      <w:pPr>
        <w:rPr>
          <w:rFonts w:cs="Arial"/>
          <w:b/>
          <w:szCs w:val="25"/>
        </w:rPr>
      </w:pPr>
    </w:p>
    <w:p w14:paraId="4966E5E2" w14:textId="77777777" w:rsidR="00D5143B" w:rsidRPr="00D5143B" w:rsidRDefault="00D5143B" w:rsidP="00D5143B">
      <w:pPr>
        <w:rPr>
          <w:rFonts w:cs="Arial"/>
          <w:szCs w:val="25"/>
        </w:rPr>
      </w:pPr>
      <w:r w:rsidRPr="00D5143B">
        <w:rPr>
          <w:rFonts w:cs="Arial"/>
          <w:szCs w:val="25"/>
        </w:rPr>
        <w:lastRenderedPageBreak/>
        <w:t xml:space="preserve">This correspondence is copied to the Chief Executive of your Health Board.  I will also be sending a copy to your Contact Officer within your organisation and would reiterate the importance of this role.  A copy of all annual letters will be published on my website. </w:t>
      </w:r>
    </w:p>
    <w:p w14:paraId="0B8DDF0E" w14:textId="77777777" w:rsidR="00D5143B" w:rsidRPr="00D5143B" w:rsidRDefault="00D5143B" w:rsidP="00D5143B">
      <w:pPr>
        <w:rPr>
          <w:rFonts w:cs="Arial"/>
          <w:szCs w:val="25"/>
        </w:rPr>
      </w:pPr>
    </w:p>
    <w:p w14:paraId="5CB2C84B" w14:textId="471095DB" w:rsidR="00D5143B" w:rsidRPr="00D5143B" w:rsidRDefault="00D5143B" w:rsidP="00D5143B">
      <w:pPr>
        <w:rPr>
          <w:rFonts w:cs="Arial"/>
          <w:szCs w:val="25"/>
        </w:rPr>
      </w:pPr>
      <w:r w:rsidRPr="00D5143B">
        <w:rPr>
          <w:rFonts w:cs="Arial"/>
          <w:szCs w:val="25"/>
        </w:rPr>
        <w:t>Yours sincerely</w:t>
      </w:r>
    </w:p>
    <w:p w14:paraId="11549B79" w14:textId="77777777" w:rsidR="00D5143B" w:rsidRPr="00D5143B" w:rsidRDefault="00D5143B" w:rsidP="00D5143B">
      <w:pPr>
        <w:rPr>
          <w:rFonts w:cs="Arial"/>
          <w:sz w:val="18"/>
          <w:szCs w:val="25"/>
        </w:rPr>
      </w:pPr>
    </w:p>
    <w:p w14:paraId="51BAC587" w14:textId="77777777" w:rsidR="00D5143B" w:rsidRPr="00D5143B" w:rsidRDefault="00D5143B" w:rsidP="00D5143B">
      <w:pPr>
        <w:rPr>
          <w:rFonts w:cs="Arial"/>
          <w:szCs w:val="25"/>
        </w:rPr>
      </w:pPr>
      <w:r w:rsidRPr="00D5143B">
        <w:rPr>
          <w:noProof/>
          <w:szCs w:val="25"/>
        </w:rPr>
        <w:drawing>
          <wp:inline distT="0" distB="0" distL="0" distR="0" wp14:anchorId="3E26728E" wp14:editId="4B38DFEF">
            <wp:extent cx="1895475" cy="6191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95475" cy="619152"/>
                    </a:xfrm>
                    <a:prstGeom prst="rect">
                      <a:avLst/>
                    </a:prstGeom>
                  </pic:spPr>
                </pic:pic>
              </a:graphicData>
            </a:graphic>
          </wp:inline>
        </w:drawing>
      </w:r>
    </w:p>
    <w:p w14:paraId="0538B58C" w14:textId="77777777" w:rsidR="00D5143B" w:rsidRPr="00D5143B" w:rsidRDefault="00D5143B" w:rsidP="00D5143B">
      <w:pPr>
        <w:rPr>
          <w:rFonts w:cs="Arial"/>
          <w:szCs w:val="25"/>
        </w:rPr>
      </w:pPr>
    </w:p>
    <w:p w14:paraId="76E11877" w14:textId="77777777" w:rsidR="00D5143B" w:rsidRPr="00D5143B" w:rsidRDefault="00D5143B" w:rsidP="00D5143B">
      <w:pPr>
        <w:rPr>
          <w:rFonts w:cs="Arial"/>
          <w:szCs w:val="25"/>
        </w:rPr>
      </w:pPr>
      <w:r w:rsidRPr="00D5143B">
        <w:rPr>
          <w:rFonts w:cs="Arial"/>
          <w:szCs w:val="25"/>
        </w:rPr>
        <w:t>Nick Bennett</w:t>
      </w:r>
    </w:p>
    <w:p w14:paraId="3474838B" w14:textId="77777777" w:rsidR="00D5143B" w:rsidRPr="00D5143B" w:rsidRDefault="00D5143B" w:rsidP="00D5143B">
      <w:pPr>
        <w:rPr>
          <w:rFonts w:cs="Arial"/>
          <w:szCs w:val="25"/>
        </w:rPr>
      </w:pPr>
      <w:r w:rsidRPr="00D5143B">
        <w:rPr>
          <w:rFonts w:cs="Arial"/>
          <w:szCs w:val="25"/>
        </w:rPr>
        <w:t xml:space="preserve">Public Services Ombudsman for Wales </w:t>
      </w:r>
    </w:p>
    <w:p w14:paraId="74E73E24" w14:textId="77777777" w:rsidR="00D5143B" w:rsidRPr="00D5143B" w:rsidRDefault="00D5143B" w:rsidP="00D5143B">
      <w:pPr>
        <w:rPr>
          <w:rFonts w:cs="Arial"/>
          <w:szCs w:val="25"/>
        </w:rPr>
      </w:pPr>
    </w:p>
    <w:p w14:paraId="6647D254" w14:textId="75DD2E18" w:rsidR="00D5143B" w:rsidRPr="00D5143B" w:rsidRDefault="00D5143B" w:rsidP="00D5143B">
      <w:pPr>
        <w:rPr>
          <w:rFonts w:cs="Arial"/>
          <w:szCs w:val="25"/>
        </w:rPr>
      </w:pPr>
      <w:r w:rsidRPr="00D5143B">
        <w:rPr>
          <w:rFonts w:cs="Arial"/>
          <w:szCs w:val="25"/>
        </w:rPr>
        <w:t>CC:</w:t>
      </w:r>
      <w:r w:rsidRPr="00D5143B">
        <w:rPr>
          <w:rFonts w:cs="Arial"/>
          <w:szCs w:val="25"/>
        </w:rPr>
        <w:tab/>
        <w:t>Chief Executive</w:t>
      </w:r>
    </w:p>
    <w:p w14:paraId="4CA7259A" w14:textId="1324E195" w:rsidR="00D5143B" w:rsidRPr="00D5143B" w:rsidRDefault="00D5143B" w:rsidP="00D5143B">
      <w:pPr>
        <w:ind w:right="147"/>
        <w:rPr>
          <w:color w:val="000000"/>
          <w:szCs w:val="25"/>
        </w:rPr>
      </w:pPr>
      <w:r w:rsidRPr="00D5143B">
        <w:rPr>
          <w:rFonts w:cs="Arial"/>
          <w:szCs w:val="25"/>
        </w:rPr>
        <w:tab/>
        <w:t>Contact Officer</w:t>
      </w:r>
    </w:p>
    <w:p w14:paraId="7F8AA3B9" w14:textId="4E795D56" w:rsidR="00DA18DF" w:rsidRPr="00861B7A" w:rsidRDefault="003F62BB" w:rsidP="00DA18DF">
      <w:pPr>
        <w:rPr>
          <w:rFonts w:cs="Arial"/>
          <w:szCs w:val="25"/>
        </w:rPr>
      </w:pPr>
    </w:p>
    <w:p w14:paraId="7F8AA3C3" w14:textId="77777777" w:rsidR="00DD6DE4" w:rsidRPr="00861B7A" w:rsidRDefault="003F62BB" w:rsidP="006329B4"/>
    <w:p w14:paraId="7F8AA3C4" w14:textId="77777777" w:rsidR="00DD6DE4" w:rsidRPr="00861B7A" w:rsidRDefault="003F62BB" w:rsidP="006329B4"/>
    <w:p w14:paraId="5E8BDE89" w14:textId="77777777" w:rsidR="00A731AB" w:rsidRDefault="00A731AB" w:rsidP="006329B4">
      <w:pPr>
        <w:rPr>
          <w:szCs w:val="25"/>
        </w:rPr>
        <w:sectPr w:rsidR="00A731AB" w:rsidSect="00FB1660">
          <w:footerReference w:type="default" r:id="rId16"/>
          <w:headerReference w:type="first" r:id="rId17"/>
          <w:footerReference w:type="first" r:id="rId18"/>
          <w:pgSz w:w="11907" w:h="16840" w:code="9"/>
          <w:pgMar w:top="1440" w:right="1440" w:bottom="1440" w:left="1440" w:header="227" w:footer="291" w:gutter="0"/>
          <w:cols w:space="708"/>
          <w:titlePg/>
          <w:docGrid w:linePitch="360"/>
        </w:sectPr>
      </w:pPr>
    </w:p>
    <w:p w14:paraId="3A2818B9" w14:textId="77777777" w:rsidR="00A731AB" w:rsidRDefault="00A731AB" w:rsidP="00A731AB">
      <w:pPr>
        <w:jc w:val="center"/>
        <w:rPr>
          <w:rFonts w:cs="Arial"/>
          <w:b/>
          <w:u w:val="single"/>
        </w:rPr>
      </w:pPr>
      <w:r w:rsidRPr="00301500">
        <w:rPr>
          <w:rFonts w:cs="Arial"/>
          <w:b/>
          <w:u w:val="single"/>
        </w:rPr>
        <w:lastRenderedPageBreak/>
        <w:t>Factsheet</w:t>
      </w:r>
    </w:p>
    <w:p w14:paraId="2F49353E" w14:textId="77777777" w:rsidR="00A731AB" w:rsidRPr="004A444C" w:rsidRDefault="00A731AB" w:rsidP="00A731AB">
      <w:pPr>
        <w:pStyle w:val="ListParagraph"/>
        <w:rPr>
          <w:rFonts w:cs="Arial"/>
          <w:b/>
          <w:sz w:val="12"/>
          <w:szCs w:val="12"/>
        </w:rPr>
      </w:pPr>
    </w:p>
    <w:p w14:paraId="268C62AB" w14:textId="77777777" w:rsidR="00A731AB" w:rsidRDefault="00A731AB" w:rsidP="00A731AB">
      <w:pPr>
        <w:pStyle w:val="ListParagraph"/>
        <w:numPr>
          <w:ilvl w:val="0"/>
          <w:numId w:val="4"/>
        </w:numPr>
        <w:spacing w:after="200" w:line="276" w:lineRule="auto"/>
        <w:rPr>
          <w:rFonts w:cs="Arial"/>
          <w:b/>
        </w:rPr>
      </w:pPr>
      <w:r w:rsidRPr="00BA6B92">
        <w:rPr>
          <w:rFonts w:cs="Arial"/>
          <w:b/>
        </w:rPr>
        <w:t xml:space="preserve">Complaints Received and Investigated with Health Board average adjusted </w:t>
      </w:r>
      <w:r>
        <w:rPr>
          <w:rFonts w:cs="Arial"/>
          <w:b/>
        </w:rPr>
        <w:t>for</w:t>
      </w:r>
      <w:r w:rsidRPr="00BA6B92">
        <w:rPr>
          <w:rFonts w:cs="Arial"/>
          <w:b/>
        </w:rPr>
        <w:t xml:space="preserve"> population </w:t>
      </w:r>
    </w:p>
    <w:tbl>
      <w:tblPr>
        <w:tblW w:w="12328" w:type="dxa"/>
        <w:tblLook w:val="04A0" w:firstRow="1" w:lastRow="0" w:firstColumn="1" w:lastColumn="0" w:noHBand="0" w:noVBand="1"/>
      </w:tblPr>
      <w:tblGrid>
        <w:gridCol w:w="6091"/>
        <w:gridCol w:w="1578"/>
        <w:gridCol w:w="1559"/>
        <w:gridCol w:w="1701"/>
        <w:gridCol w:w="1560"/>
      </w:tblGrid>
      <w:tr w:rsidR="00A731AB" w:rsidRPr="00A2506E" w14:paraId="7B96C8F7" w14:textId="77777777" w:rsidTr="00A731AB">
        <w:trPr>
          <w:trHeight w:val="621"/>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1F71C" w14:textId="77777777" w:rsidR="00A731AB" w:rsidRPr="00A2506E" w:rsidRDefault="00A731AB" w:rsidP="00DE227A">
            <w:pPr>
              <w:rPr>
                <w:rFonts w:cs="Arial"/>
                <w:b/>
                <w:bCs/>
                <w:color w:val="000000"/>
                <w:lang w:eastAsia="en-GB"/>
              </w:rPr>
            </w:pPr>
            <w:r w:rsidRPr="00A2506E">
              <w:rPr>
                <w:rFonts w:cs="Arial"/>
                <w:b/>
                <w:bCs/>
                <w:color w:val="000000"/>
                <w:lang w:eastAsia="en-GB"/>
              </w:rPr>
              <w:t>Local Health Board</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061E7D5" w14:textId="77777777" w:rsidR="00A731AB" w:rsidRPr="00A2506E" w:rsidRDefault="00A731AB" w:rsidP="00DE227A">
            <w:pPr>
              <w:jc w:val="center"/>
              <w:rPr>
                <w:rFonts w:cs="Arial"/>
                <w:b/>
                <w:bCs/>
                <w:color w:val="000000"/>
                <w:lang w:eastAsia="en-GB"/>
              </w:rPr>
            </w:pPr>
            <w:r w:rsidRPr="00A2506E">
              <w:rPr>
                <w:rFonts w:cs="Arial"/>
                <w:b/>
                <w:bCs/>
                <w:color w:val="000000"/>
                <w:lang w:eastAsia="en-GB"/>
              </w:rPr>
              <w:t>Complaints Received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7079731" w14:textId="77777777" w:rsidR="00A731AB" w:rsidRPr="00A2506E" w:rsidRDefault="00A731AB" w:rsidP="00DE227A">
            <w:pPr>
              <w:jc w:val="center"/>
              <w:rPr>
                <w:rFonts w:cs="Arial"/>
                <w:b/>
                <w:bCs/>
                <w:color w:val="000000"/>
                <w:lang w:eastAsia="en-GB"/>
              </w:rPr>
            </w:pPr>
            <w:r w:rsidRPr="00A2506E">
              <w:rPr>
                <w:rFonts w:cs="Arial"/>
                <w:b/>
                <w:bCs/>
                <w:color w:val="000000"/>
                <w:lang w:eastAsia="en-GB"/>
              </w:rPr>
              <w:t xml:space="preserve">Average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9401136" w14:textId="77777777" w:rsidR="00A731AB" w:rsidRPr="00A2506E" w:rsidRDefault="00A731AB" w:rsidP="00DE227A">
            <w:pPr>
              <w:jc w:val="center"/>
              <w:rPr>
                <w:rFonts w:cs="Arial"/>
                <w:b/>
                <w:bCs/>
                <w:color w:val="000000"/>
                <w:lang w:eastAsia="en-GB"/>
              </w:rPr>
            </w:pPr>
            <w:r w:rsidRPr="00A2506E">
              <w:rPr>
                <w:rFonts w:cs="Arial"/>
                <w:b/>
                <w:bCs/>
                <w:color w:val="000000"/>
                <w:lang w:eastAsia="en-GB"/>
              </w:rPr>
              <w:t>Complaints Investigated</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9E1195C" w14:textId="77777777" w:rsidR="00A731AB" w:rsidRPr="00A2506E" w:rsidRDefault="00A731AB" w:rsidP="00DE227A">
            <w:pPr>
              <w:jc w:val="center"/>
              <w:rPr>
                <w:rFonts w:cs="Arial"/>
                <w:b/>
                <w:bCs/>
                <w:color w:val="000000"/>
                <w:lang w:eastAsia="en-GB"/>
              </w:rPr>
            </w:pPr>
            <w:r w:rsidRPr="00A2506E">
              <w:rPr>
                <w:rFonts w:cs="Arial"/>
                <w:b/>
                <w:bCs/>
                <w:color w:val="000000"/>
                <w:lang w:eastAsia="en-GB"/>
              </w:rPr>
              <w:t>Average</w:t>
            </w:r>
          </w:p>
        </w:tc>
      </w:tr>
      <w:tr w:rsidR="00A731AB" w:rsidRPr="00A2506E" w14:paraId="0FC4B09B" w14:textId="77777777" w:rsidTr="00A731AB">
        <w:trPr>
          <w:trHeight w:val="214"/>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62A8B72C" w14:textId="77777777" w:rsidR="00A731AB" w:rsidRPr="00A2506E" w:rsidRDefault="00A731AB" w:rsidP="00DE227A">
            <w:pPr>
              <w:rPr>
                <w:rFonts w:cs="Arial"/>
                <w:color w:val="000000"/>
                <w:lang w:eastAsia="en-GB"/>
              </w:rPr>
            </w:pPr>
            <w:r w:rsidRPr="00A2506E">
              <w:rPr>
                <w:rFonts w:cs="Arial"/>
                <w:color w:val="000000"/>
                <w:lang w:eastAsia="en-GB"/>
              </w:rPr>
              <w:t>Abertawe Bro Morgannwg University Health Board</w:t>
            </w:r>
          </w:p>
        </w:tc>
        <w:tc>
          <w:tcPr>
            <w:tcW w:w="1417" w:type="dxa"/>
            <w:tcBorders>
              <w:top w:val="nil"/>
              <w:left w:val="nil"/>
              <w:bottom w:val="single" w:sz="4" w:space="0" w:color="auto"/>
              <w:right w:val="single" w:sz="4" w:space="0" w:color="auto"/>
            </w:tcBorders>
            <w:shd w:val="clear" w:color="auto" w:fill="auto"/>
            <w:noWrap/>
            <w:vAlign w:val="bottom"/>
            <w:hideMark/>
          </w:tcPr>
          <w:p w14:paraId="7D87EE2B" w14:textId="77777777" w:rsidR="00A731AB" w:rsidRPr="00A2506E" w:rsidRDefault="00A731AB" w:rsidP="00DE227A">
            <w:pPr>
              <w:jc w:val="right"/>
              <w:rPr>
                <w:rFonts w:cs="Arial"/>
                <w:color w:val="000000"/>
                <w:lang w:eastAsia="en-GB"/>
              </w:rPr>
            </w:pPr>
            <w:r w:rsidRPr="00A2506E">
              <w:rPr>
                <w:rFonts w:cs="Arial"/>
                <w:color w:val="000000"/>
                <w:lang w:eastAsia="en-GB"/>
              </w:rPr>
              <w:t>121</w:t>
            </w:r>
          </w:p>
        </w:tc>
        <w:tc>
          <w:tcPr>
            <w:tcW w:w="1559" w:type="dxa"/>
            <w:tcBorders>
              <w:top w:val="nil"/>
              <w:left w:val="nil"/>
              <w:bottom w:val="single" w:sz="4" w:space="0" w:color="auto"/>
              <w:right w:val="single" w:sz="4" w:space="0" w:color="auto"/>
            </w:tcBorders>
            <w:shd w:val="clear" w:color="auto" w:fill="auto"/>
            <w:noWrap/>
            <w:vAlign w:val="bottom"/>
            <w:hideMark/>
          </w:tcPr>
          <w:p w14:paraId="62C8E9FF" w14:textId="77777777" w:rsidR="00A731AB" w:rsidRPr="00A2506E" w:rsidRDefault="00A731AB" w:rsidP="00DE227A">
            <w:pPr>
              <w:jc w:val="right"/>
              <w:rPr>
                <w:rFonts w:cs="Arial"/>
                <w:color w:val="000000"/>
                <w:lang w:eastAsia="en-GB"/>
              </w:rPr>
            </w:pPr>
            <w:r w:rsidRPr="00A2506E">
              <w:rPr>
                <w:rFonts w:cs="Arial"/>
                <w:color w:val="000000"/>
                <w:lang w:eastAsia="en-GB"/>
              </w:rPr>
              <w:t>127</w:t>
            </w:r>
          </w:p>
        </w:tc>
        <w:tc>
          <w:tcPr>
            <w:tcW w:w="1701" w:type="dxa"/>
            <w:tcBorders>
              <w:top w:val="nil"/>
              <w:left w:val="nil"/>
              <w:bottom w:val="single" w:sz="4" w:space="0" w:color="auto"/>
              <w:right w:val="single" w:sz="4" w:space="0" w:color="auto"/>
            </w:tcBorders>
            <w:shd w:val="clear" w:color="auto" w:fill="auto"/>
            <w:noWrap/>
            <w:vAlign w:val="bottom"/>
            <w:hideMark/>
          </w:tcPr>
          <w:p w14:paraId="50C5B793" w14:textId="77777777" w:rsidR="00A731AB" w:rsidRPr="00A2506E" w:rsidRDefault="00A731AB" w:rsidP="00DE227A">
            <w:pPr>
              <w:jc w:val="right"/>
              <w:rPr>
                <w:rFonts w:cs="Arial"/>
                <w:color w:val="000000"/>
                <w:lang w:eastAsia="en-GB"/>
              </w:rPr>
            </w:pPr>
            <w:r w:rsidRPr="00A2506E">
              <w:rPr>
                <w:rFonts w:cs="Arial"/>
                <w:color w:val="000000"/>
                <w:lang w:eastAsia="en-GB"/>
              </w:rPr>
              <w:t>37</w:t>
            </w:r>
          </w:p>
        </w:tc>
        <w:tc>
          <w:tcPr>
            <w:tcW w:w="1560" w:type="dxa"/>
            <w:tcBorders>
              <w:top w:val="nil"/>
              <w:left w:val="nil"/>
              <w:bottom w:val="single" w:sz="4" w:space="0" w:color="auto"/>
              <w:right w:val="single" w:sz="4" w:space="0" w:color="auto"/>
            </w:tcBorders>
            <w:shd w:val="clear" w:color="auto" w:fill="auto"/>
            <w:noWrap/>
            <w:vAlign w:val="bottom"/>
            <w:hideMark/>
          </w:tcPr>
          <w:p w14:paraId="4C20575F" w14:textId="77777777" w:rsidR="00A731AB" w:rsidRPr="00A2506E" w:rsidRDefault="00A731AB" w:rsidP="00DE227A">
            <w:pPr>
              <w:jc w:val="right"/>
              <w:rPr>
                <w:rFonts w:cs="Arial"/>
                <w:color w:val="000000"/>
                <w:lang w:eastAsia="en-GB"/>
              </w:rPr>
            </w:pPr>
            <w:r w:rsidRPr="00A2506E">
              <w:rPr>
                <w:rFonts w:cs="Arial"/>
                <w:color w:val="000000"/>
                <w:lang w:eastAsia="en-GB"/>
              </w:rPr>
              <w:t>44</w:t>
            </w:r>
          </w:p>
        </w:tc>
      </w:tr>
      <w:tr w:rsidR="00A731AB" w:rsidRPr="00A2506E" w14:paraId="1313F87E" w14:textId="77777777" w:rsidTr="00A731AB">
        <w:trPr>
          <w:trHeight w:val="214"/>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07B7DCAA" w14:textId="77777777" w:rsidR="00A731AB" w:rsidRPr="00A2506E" w:rsidRDefault="00A731AB" w:rsidP="00DE227A">
            <w:pPr>
              <w:rPr>
                <w:rFonts w:cs="Arial"/>
                <w:color w:val="000000"/>
                <w:lang w:eastAsia="en-GB"/>
              </w:rPr>
            </w:pPr>
            <w:r w:rsidRPr="00A2506E">
              <w:rPr>
                <w:rFonts w:cs="Arial"/>
                <w:color w:val="000000"/>
                <w:lang w:eastAsia="en-GB"/>
              </w:rPr>
              <w:t>Aneurin Bevan University Health Board</w:t>
            </w:r>
          </w:p>
        </w:tc>
        <w:tc>
          <w:tcPr>
            <w:tcW w:w="1417" w:type="dxa"/>
            <w:tcBorders>
              <w:top w:val="nil"/>
              <w:left w:val="nil"/>
              <w:bottom w:val="single" w:sz="4" w:space="0" w:color="auto"/>
              <w:right w:val="single" w:sz="4" w:space="0" w:color="auto"/>
            </w:tcBorders>
            <w:shd w:val="clear" w:color="auto" w:fill="auto"/>
            <w:noWrap/>
            <w:vAlign w:val="bottom"/>
            <w:hideMark/>
          </w:tcPr>
          <w:p w14:paraId="33991BA2" w14:textId="77777777" w:rsidR="00A731AB" w:rsidRPr="00A2506E" w:rsidRDefault="00A731AB" w:rsidP="00DE227A">
            <w:pPr>
              <w:jc w:val="right"/>
              <w:rPr>
                <w:rFonts w:cs="Arial"/>
                <w:color w:val="000000"/>
                <w:lang w:eastAsia="en-GB"/>
              </w:rPr>
            </w:pPr>
            <w:r w:rsidRPr="00A2506E">
              <w:rPr>
                <w:rFonts w:cs="Arial"/>
                <w:color w:val="000000"/>
                <w:lang w:eastAsia="en-GB"/>
              </w:rPr>
              <w:t>121</w:t>
            </w:r>
          </w:p>
        </w:tc>
        <w:tc>
          <w:tcPr>
            <w:tcW w:w="1559" w:type="dxa"/>
            <w:tcBorders>
              <w:top w:val="nil"/>
              <w:left w:val="nil"/>
              <w:bottom w:val="single" w:sz="4" w:space="0" w:color="auto"/>
              <w:right w:val="single" w:sz="4" w:space="0" w:color="auto"/>
            </w:tcBorders>
            <w:shd w:val="clear" w:color="auto" w:fill="auto"/>
            <w:noWrap/>
            <w:vAlign w:val="bottom"/>
            <w:hideMark/>
          </w:tcPr>
          <w:p w14:paraId="13C5E055" w14:textId="77777777" w:rsidR="00A731AB" w:rsidRPr="00A2506E" w:rsidRDefault="00A731AB" w:rsidP="00DE227A">
            <w:pPr>
              <w:jc w:val="right"/>
              <w:rPr>
                <w:rFonts w:cs="Arial"/>
                <w:color w:val="000000"/>
                <w:lang w:eastAsia="en-GB"/>
              </w:rPr>
            </w:pPr>
            <w:r w:rsidRPr="00A2506E">
              <w:rPr>
                <w:rFonts w:cs="Arial"/>
                <w:color w:val="000000"/>
                <w:lang w:eastAsia="en-GB"/>
              </w:rPr>
              <w:t>140</w:t>
            </w:r>
          </w:p>
        </w:tc>
        <w:tc>
          <w:tcPr>
            <w:tcW w:w="1701" w:type="dxa"/>
            <w:tcBorders>
              <w:top w:val="nil"/>
              <w:left w:val="nil"/>
              <w:bottom w:val="single" w:sz="4" w:space="0" w:color="auto"/>
              <w:right w:val="single" w:sz="4" w:space="0" w:color="auto"/>
            </w:tcBorders>
            <w:shd w:val="clear" w:color="auto" w:fill="auto"/>
            <w:noWrap/>
            <w:vAlign w:val="bottom"/>
            <w:hideMark/>
          </w:tcPr>
          <w:p w14:paraId="293BE57C" w14:textId="77777777" w:rsidR="00A731AB" w:rsidRPr="00A2506E" w:rsidRDefault="00A731AB" w:rsidP="00DE227A">
            <w:pPr>
              <w:jc w:val="right"/>
              <w:rPr>
                <w:rFonts w:cs="Arial"/>
                <w:color w:val="000000"/>
                <w:lang w:eastAsia="en-GB"/>
              </w:rPr>
            </w:pPr>
            <w:r w:rsidRPr="00A2506E">
              <w:rPr>
                <w:rFonts w:cs="Arial"/>
                <w:color w:val="000000"/>
                <w:lang w:eastAsia="en-GB"/>
              </w:rPr>
              <w:t>43</w:t>
            </w:r>
          </w:p>
        </w:tc>
        <w:tc>
          <w:tcPr>
            <w:tcW w:w="1560" w:type="dxa"/>
            <w:tcBorders>
              <w:top w:val="nil"/>
              <w:left w:val="nil"/>
              <w:bottom w:val="single" w:sz="4" w:space="0" w:color="auto"/>
              <w:right w:val="single" w:sz="4" w:space="0" w:color="auto"/>
            </w:tcBorders>
            <w:shd w:val="clear" w:color="auto" w:fill="auto"/>
            <w:noWrap/>
            <w:vAlign w:val="bottom"/>
            <w:hideMark/>
          </w:tcPr>
          <w:p w14:paraId="79DFA042" w14:textId="77777777" w:rsidR="00A731AB" w:rsidRPr="00A2506E" w:rsidRDefault="00A731AB" w:rsidP="00DE227A">
            <w:pPr>
              <w:jc w:val="right"/>
              <w:rPr>
                <w:rFonts w:cs="Arial"/>
                <w:color w:val="000000"/>
                <w:lang w:eastAsia="en-GB"/>
              </w:rPr>
            </w:pPr>
            <w:r w:rsidRPr="00A2506E">
              <w:rPr>
                <w:rFonts w:cs="Arial"/>
                <w:color w:val="000000"/>
                <w:lang w:eastAsia="en-GB"/>
              </w:rPr>
              <w:t>49</w:t>
            </w:r>
          </w:p>
        </w:tc>
      </w:tr>
      <w:tr w:rsidR="00A731AB" w:rsidRPr="00A2506E" w14:paraId="1CA3668F" w14:textId="77777777" w:rsidTr="00A731AB">
        <w:trPr>
          <w:trHeight w:val="214"/>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0030BEA3" w14:textId="77777777" w:rsidR="00A731AB" w:rsidRPr="00A2506E" w:rsidRDefault="00A731AB" w:rsidP="00DE227A">
            <w:pPr>
              <w:rPr>
                <w:rFonts w:cs="Arial"/>
                <w:color w:val="000000"/>
                <w:lang w:eastAsia="en-GB"/>
              </w:rPr>
            </w:pPr>
            <w:r w:rsidRPr="00A2506E">
              <w:rPr>
                <w:rFonts w:cs="Arial"/>
                <w:color w:val="000000"/>
                <w:lang w:eastAsia="en-GB"/>
              </w:rPr>
              <w:t>Betsi Cadwaladr University Health Board</w:t>
            </w:r>
          </w:p>
        </w:tc>
        <w:tc>
          <w:tcPr>
            <w:tcW w:w="1417" w:type="dxa"/>
            <w:tcBorders>
              <w:top w:val="nil"/>
              <w:left w:val="nil"/>
              <w:bottom w:val="single" w:sz="4" w:space="0" w:color="auto"/>
              <w:right w:val="single" w:sz="4" w:space="0" w:color="auto"/>
            </w:tcBorders>
            <w:shd w:val="clear" w:color="auto" w:fill="auto"/>
            <w:noWrap/>
            <w:vAlign w:val="bottom"/>
            <w:hideMark/>
          </w:tcPr>
          <w:p w14:paraId="690E23EB" w14:textId="77777777" w:rsidR="00A731AB" w:rsidRPr="00A2506E" w:rsidRDefault="00A731AB" w:rsidP="00DE227A">
            <w:pPr>
              <w:jc w:val="right"/>
              <w:rPr>
                <w:rFonts w:cs="Arial"/>
                <w:color w:val="000000"/>
                <w:lang w:eastAsia="en-GB"/>
              </w:rPr>
            </w:pPr>
            <w:r w:rsidRPr="00A2506E">
              <w:rPr>
                <w:rFonts w:cs="Arial"/>
                <w:color w:val="000000"/>
                <w:lang w:eastAsia="en-GB"/>
              </w:rPr>
              <w:t>186</w:t>
            </w:r>
          </w:p>
        </w:tc>
        <w:tc>
          <w:tcPr>
            <w:tcW w:w="1559" w:type="dxa"/>
            <w:tcBorders>
              <w:top w:val="nil"/>
              <w:left w:val="nil"/>
              <w:bottom w:val="single" w:sz="4" w:space="0" w:color="auto"/>
              <w:right w:val="single" w:sz="4" w:space="0" w:color="auto"/>
            </w:tcBorders>
            <w:shd w:val="clear" w:color="auto" w:fill="auto"/>
            <w:noWrap/>
            <w:vAlign w:val="bottom"/>
            <w:hideMark/>
          </w:tcPr>
          <w:p w14:paraId="5E84CAC2" w14:textId="77777777" w:rsidR="00A731AB" w:rsidRPr="00A2506E" w:rsidRDefault="00A731AB" w:rsidP="00DE227A">
            <w:pPr>
              <w:jc w:val="right"/>
              <w:rPr>
                <w:rFonts w:cs="Arial"/>
                <w:color w:val="000000"/>
                <w:lang w:eastAsia="en-GB"/>
              </w:rPr>
            </w:pPr>
            <w:r w:rsidRPr="00A2506E">
              <w:rPr>
                <w:rFonts w:cs="Arial"/>
                <w:color w:val="000000"/>
                <w:lang w:eastAsia="en-GB"/>
              </w:rPr>
              <w:t>167</w:t>
            </w:r>
          </w:p>
        </w:tc>
        <w:tc>
          <w:tcPr>
            <w:tcW w:w="1701" w:type="dxa"/>
            <w:tcBorders>
              <w:top w:val="nil"/>
              <w:left w:val="nil"/>
              <w:bottom w:val="single" w:sz="4" w:space="0" w:color="auto"/>
              <w:right w:val="single" w:sz="4" w:space="0" w:color="auto"/>
            </w:tcBorders>
            <w:shd w:val="clear" w:color="auto" w:fill="auto"/>
            <w:noWrap/>
            <w:vAlign w:val="bottom"/>
            <w:hideMark/>
          </w:tcPr>
          <w:p w14:paraId="27635B48" w14:textId="77777777" w:rsidR="00A731AB" w:rsidRPr="00A2506E" w:rsidRDefault="00A731AB" w:rsidP="00DE227A">
            <w:pPr>
              <w:jc w:val="right"/>
              <w:rPr>
                <w:rFonts w:cs="Arial"/>
                <w:color w:val="000000"/>
                <w:lang w:eastAsia="en-GB"/>
              </w:rPr>
            </w:pPr>
            <w:r w:rsidRPr="00A2506E">
              <w:rPr>
                <w:rFonts w:cs="Arial"/>
                <w:color w:val="000000"/>
                <w:lang w:eastAsia="en-GB"/>
              </w:rPr>
              <w:t>70</w:t>
            </w:r>
          </w:p>
        </w:tc>
        <w:tc>
          <w:tcPr>
            <w:tcW w:w="1560" w:type="dxa"/>
            <w:tcBorders>
              <w:top w:val="nil"/>
              <w:left w:val="nil"/>
              <w:bottom w:val="single" w:sz="4" w:space="0" w:color="auto"/>
              <w:right w:val="single" w:sz="4" w:space="0" w:color="auto"/>
            </w:tcBorders>
            <w:shd w:val="clear" w:color="auto" w:fill="auto"/>
            <w:noWrap/>
            <w:vAlign w:val="bottom"/>
            <w:hideMark/>
          </w:tcPr>
          <w:p w14:paraId="29B194BA" w14:textId="77777777" w:rsidR="00A731AB" w:rsidRPr="00A2506E" w:rsidRDefault="00A731AB" w:rsidP="00DE227A">
            <w:pPr>
              <w:jc w:val="right"/>
              <w:rPr>
                <w:rFonts w:cs="Arial"/>
                <w:color w:val="000000"/>
                <w:lang w:eastAsia="en-GB"/>
              </w:rPr>
            </w:pPr>
            <w:r w:rsidRPr="00A2506E">
              <w:rPr>
                <w:rFonts w:cs="Arial"/>
                <w:color w:val="000000"/>
                <w:lang w:eastAsia="en-GB"/>
              </w:rPr>
              <w:t>58</w:t>
            </w:r>
          </w:p>
        </w:tc>
      </w:tr>
      <w:tr w:rsidR="00A731AB" w:rsidRPr="00A2506E" w14:paraId="7D896821" w14:textId="77777777" w:rsidTr="00A731AB">
        <w:trPr>
          <w:trHeight w:val="214"/>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43A23E43" w14:textId="77777777" w:rsidR="00A731AB" w:rsidRPr="00A2506E" w:rsidRDefault="00A731AB" w:rsidP="00DE227A">
            <w:pPr>
              <w:rPr>
                <w:rFonts w:cs="Arial"/>
                <w:color w:val="000000"/>
                <w:lang w:eastAsia="en-GB"/>
              </w:rPr>
            </w:pPr>
            <w:r w:rsidRPr="00A2506E">
              <w:rPr>
                <w:rFonts w:cs="Arial"/>
                <w:color w:val="000000"/>
                <w:lang w:eastAsia="en-GB"/>
              </w:rPr>
              <w:t>Cardiff and Vale University Health Board</w:t>
            </w:r>
          </w:p>
        </w:tc>
        <w:tc>
          <w:tcPr>
            <w:tcW w:w="1417" w:type="dxa"/>
            <w:tcBorders>
              <w:top w:val="nil"/>
              <w:left w:val="nil"/>
              <w:bottom w:val="single" w:sz="4" w:space="0" w:color="auto"/>
              <w:right w:val="single" w:sz="4" w:space="0" w:color="auto"/>
            </w:tcBorders>
            <w:shd w:val="clear" w:color="auto" w:fill="auto"/>
            <w:noWrap/>
            <w:vAlign w:val="bottom"/>
            <w:hideMark/>
          </w:tcPr>
          <w:p w14:paraId="423B60AA" w14:textId="77777777" w:rsidR="00A731AB" w:rsidRPr="00A2506E" w:rsidRDefault="00A731AB" w:rsidP="00DE227A">
            <w:pPr>
              <w:jc w:val="right"/>
              <w:rPr>
                <w:rFonts w:cs="Arial"/>
                <w:color w:val="000000"/>
                <w:lang w:eastAsia="en-GB"/>
              </w:rPr>
            </w:pPr>
            <w:r w:rsidRPr="00A2506E">
              <w:rPr>
                <w:rFonts w:cs="Arial"/>
                <w:color w:val="000000"/>
                <w:lang w:eastAsia="en-GB"/>
              </w:rPr>
              <w:t>94</w:t>
            </w:r>
          </w:p>
        </w:tc>
        <w:tc>
          <w:tcPr>
            <w:tcW w:w="1559" w:type="dxa"/>
            <w:tcBorders>
              <w:top w:val="nil"/>
              <w:left w:val="nil"/>
              <w:bottom w:val="single" w:sz="4" w:space="0" w:color="auto"/>
              <w:right w:val="single" w:sz="4" w:space="0" w:color="auto"/>
            </w:tcBorders>
            <w:shd w:val="clear" w:color="auto" w:fill="auto"/>
            <w:noWrap/>
            <w:vAlign w:val="bottom"/>
            <w:hideMark/>
          </w:tcPr>
          <w:p w14:paraId="7AF828CE" w14:textId="77777777" w:rsidR="00A731AB" w:rsidRPr="00A2506E" w:rsidRDefault="00A731AB" w:rsidP="00DE227A">
            <w:pPr>
              <w:jc w:val="right"/>
              <w:rPr>
                <w:rFonts w:cs="Arial"/>
                <w:color w:val="000000"/>
                <w:lang w:eastAsia="en-GB"/>
              </w:rPr>
            </w:pPr>
            <w:r w:rsidRPr="00A2506E">
              <w:rPr>
                <w:rFonts w:cs="Arial"/>
                <w:color w:val="000000"/>
                <w:lang w:eastAsia="en-GB"/>
              </w:rPr>
              <w:t>118</w:t>
            </w:r>
          </w:p>
        </w:tc>
        <w:tc>
          <w:tcPr>
            <w:tcW w:w="1701" w:type="dxa"/>
            <w:tcBorders>
              <w:top w:val="nil"/>
              <w:left w:val="nil"/>
              <w:bottom w:val="single" w:sz="4" w:space="0" w:color="auto"/>
              <w:right w:val="single" w:sz="4" w:space="0" w:color="auto"/>
            </w:tcBorders>
            <w:shd w:val="clear" w:color="auto" w:fill="auto"/>
            <w:noWrap/>
            <w:vAlign w:val="bottom"/>
            <w:hideMark/>
          </w:tcPr>
          <w:p w14:paraId="1D4258E1" w14:textId="77777777" w:rsidR="00A731AB" w:rsidRPr="00A2506E" w:rsidRDefault="00A731AB" w:rsidP="00DE227A">
            <w:pPr>
              <w:jc w:val="right"/>
              <w:rPr>
                <w:rFonts w:cs="Arial"/>
                <w:color w:val="000000"/>
                <w:lang w:eastAsia="en-GB"/>
              </w:rPr>
            </w:pPr>
            <w:r w:rsidRPr="00A2506E">
              <w:rPr>
                <w:rFonts w:cs="Arial"/>
                <w:color w:val="000000"/>
                <w:lang w:eastAsia="en-GB"/>
              </w:rPr>
              <w:t>33</w:t>
            </w:r>
          </w:p>
        </w:tc>
        <w:tc>
          <w:tcPr>
            <w:tcW w:w="1560" w:type="dxa"/>
            <w:tcBorders>
              <w:top w:val="nil"/>
              <w:left w:val="nil"/>
              <w:bottom w:val="single" w:sz="4" w:space="0" w:color="auto"/>
              <w:right w:val="single" w:sz="4" w:space="0" w:color="auto"/>
            </w:tcBorders>
            <w:shd w:val="clear" w:color="auto" w:fill="auto"/>
            <w:noWrap/>
            <w:vAlign w:val="bottom"/>
            <w:hideMark/>
          </w:tcPr>
          <w:p w14:paraId="155874E6" w14:textId="77777777" w:rsidR="00A731AB" w:rsidRPr="00A2506E" w:rsidRDefault="00A731AB" w:rsidP="00DE227A">
            <w:pPr>
              <w:jc w:val="right"/>
              <w:rPr>
                <w:rFonts w:cs="Arial"/>
                <w:color w:val="000000"/>
                <w:lang w:eastAsia="en-GB"/>
              </w:rPr>
            </w:pPr>
            <w:r w:rsidRPr="00A2506E">
              <w:rPr>
                <w:rFonts w:cs="Arial"/>
                <w:color w:val="000000"/>
                <w:lang w:eastAsia="en-GB"/>
              </w:rPr>
              <w:t>41</w:t>
            </w:r>
          </w:p>
        </w:tc>
      </w:tr>
      <w:tr w:rsidR="00A731AB" w:rsidRPr="00A2506E" w14:paraId="04628B25" w14:textId="77777777" w:rsidTr="00A731AB">
        <w:trPr>
          <w:trHeight w:val="214"/>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1B6CAC42" w14:textId="77777777" w:rsidR="00A731AB" w:rsidRPr="00A2506E" w:rsidRDefault="00A731AB" w:rsidP="00DE227A">
            <w:pPr>
              <w:rPr>
                <w:rFonts w:cs="Arial"/>
                <w:color w:val="000000"/>
                <w:lang w:eastAsia="en-GB"/>
              </w:rPr>
            </w:pPr>
            <w:r w:rsidRPr="00A2506E">
              <w:rPr>
                <w:rFonts w:cs="Arial"/>
                <w:color w:val="000000"/>
                <w:lang w:eastAsia="en-GB"/>
              </w:rPr>
              <w:t>Cwm Taf University Health Board</w:t>
            </w:r>
          </w:p>
        </w:tc>
        <w:tc>
          <w:tcPr>
            <w:tcW w:w="1417" w:type="dxa"/>
            <w:tcBorders>
              <w:top w:val="nil"/>
              <w:left w:val="nil"/>
              <w:bottom w:val="single" w:sz="4" w:space="0" w:color="auto"/>
              <w:right w:val="single" w:sz="4" w:space="0" w:color="auto"/>
            </w:tcBorders>
            <w:shd w:val="clear" w:color="auto" w:fill="auto"/>
            <w:noWrap/>
            <w:vAlign w:val="bottom"/>
            <w:hideMark/>
          </w:tcPr>
          <w:p w14:paraId="3319139A" w14:textId="77777777" w:rsidR="00A731AB" w:rsidRPr="00A2506E" w:rsidRDefault="00A731AB" w:rsidP="00DE227A">
            <w:pPr>
              <w:jc w:val="right"/>
              <w:rPr>
                <w:rFonts w:cs="Arial"/>
                <w:color w:val="000000"/>
                <w:lang w:eastAsia="en-GB"/>
              </w:rPr>
            </w:pPr>
            <w:r w:rsidRPr="00A2506E">
              <w:rPr>
                <w:rFonts w:cs="Arial"/>
                <w:color w:val="000000"/>
                <w:lang w:eastAsia="en-GB"/>
              </w:rPr>
              <w:t>74</w:t>
            </w:r>
          </w:p>
        </w:tc>
        <w:tc>
          <w:tcPr>
            <w:tcW w:w="1559" w:type="dxa"/>
            <w:tcBorders>
              <w:top w:val="nil"/>
              <w:left w:val="nil"/>
              <w:bottom w:val="single" w:sz="4" w:space="0" w:color="auto"/>
              <w:right w:val="single" w:sz="4" w:space="0" w:color="auto"/>
            </w:tcBorders>
            <w:shd w:val="clear" w:color="auto" w:fill="auto"/>
            <w:noWrap/>
            <w:vAlign w:val="bottom"/>
            <w:hideMark/>
          </w:tcPr>
          <w:p w14:paraId="6411DA8D" w14:textId="77777777" w:rsidR="00A731AB" w:rsidRPr="00A2506E" w:rsidRDefault="00A731AB" w:rsidP="00DE227A">
            <w:pPr>
              <w:jc w:val="right"/>
              <w:rPr>
                <w:rFonts w:cs="Arial"/>
                <w:color w:val="000000"/>
                <w:lang w:eastAsia="en-GB"/>
              </w:rPr>
            </w:pPr>
            <w:r w:rsidRPr="00A2506E">
              <w:rPr>
                <w:rFonts w:cs="Arial"/>
                <w:color w:val="000000"/>
                <w:lang w:eastAsia="en-GB"/>
              </w:rPr>
              <w:t>71</w:t>
            </w:r>
          </w:p>
        </w:tc>
        <w:tc>
          <w:tcPr>
            <w:tcW w:w="1701" w:type="dxa"/>
            <w:tcBorders>
              <w:top w:val="nil"/>
              <w:left w:val="nil"/>
              <w:bottom w:val="single" w:sz="4" w:space="0" w:color="auto"/>
              <w:right w:val="single" w:sz="4" w:space="0" w:color="auto"/>
            </w:tcBorders>
            <w:shd w:val="clear" w:color="auto" w:fill="auto"/>
            <w:noWrap/>
            <w:vAlign w:val="bottom"/>
            <w:hideMark/>
          </w:tcPr>
          <w:p w14:paraId="1BFA4ABC" w14:textId="77777777" w:rsidR="00A731AB" w:rsidRPr="00A2506E" w:rsidRDefault="00A731AB" w:rsidP="00DE227A">
            <w:pPr>
              <w:jc w:val="right"/>
              <w:rPr>
                <w:rFonts w:cs="Arial"/>
                <w:color w:val="000000"/>
                <w:lang w:eastAsia="en-GB"/>
              </w:rPr>
            </w:pPr>
            <w:r w:rsidRPr="00A2506E">
              <w:rPr>
                <w:rFonts w:cs="Arial"/>
                <w:color w:val="000000"/>
                <w:lang w:eastAsia="en-GB"/>
              </w:rPr>
              <w:t>32</w:t>
            </w:r>
          </w:p>
        </w:tc>
        <w:tc>
          <w:tcPr>
            <w:tcW w:w="1560" w:type="dxa"/>
            <w:tcBorders>
              <w:top w:val="nil"/>
              <w:left w:val="nil"/>
              <w:bottom w:val="single" w:sz="4" w:space="0" w:color="auto"/>
              <w:right w:val="single" w:sz="4" w:space="0" w:color="auto"/>
            </w:tcBorders>
            <w:shd w:val="clear" w:color="auto" w:fill="auto"/>
            <w:noWrap/>
            <w:vAlign w:val="bottom"/>
            <w:hideMark/>
          </w:tcPr>
          <w:p w14:paraId="6C11DD45" w14:textId="77777777" w:rsidR="00A731AB" w:rsidRPr="00A2506E" w:rsidRDefault="00A731AB" w:rsidP="00DE227A">
            <w:pPr>
              <w:jc w:val="right"/>
              <w:rPr>
                <w:rFonts w:cs="Arial"/>
                <w:color w:val="000000"/>
                <w:lang w:eastAsia="en-GB"/>
              </w:rPr>
            </w:pPr>
            <w:r w:rsidRPr="00A2506E">
              <w:rPr>
                <w:rFonts w:cs="Arial"/>
                <w:color w:val="000000"/>
                <w:lang w:eastAsia="en-GB"/>
              </w:rPr>
              <w:t>25</w:t>
            </w:r>
          </w:p>
        </w:tc>
      </w:tr>
      <w:tr w:rsidR="00A731AB" w:rsidRPr="00A2506E" w14:paraId="2F105656" w14:textId="77777777" w:rsidTr="00A731AB">
        <w:trPr>
          <w:trHeight w:val="214"/>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5380AD48" w14:textId="77777777" w:rsidR="00A731AB" w:rsidRPr="00A2506E" w:rsidRDefault="00A731AB" w:rsidP="00DE227A">
            <w:pPr>
              <w:rPr>
                <w:rFonts w:cs="Arial"/>
                <w:color w:val="000000"/>
                <w:lang w:eastAsia="en-GB"/>
              </w:rPr>
            </w:pPr>
            <w:r w:rsidRPr="00A2506E">
              <w:rPr>
                <w:rFonts w:cs="Arial"/>
                <w:color w:val="000000"/>
                <w:lang w:eastAsia="en-GB"/>
              </w:rPr>
              <w:t>Hywel Dda University Health Board</w:t>
            </w:r>
          </w:p>
        </w:tc>
        <w:tc>
          <w:tcPr>
            <w:tcW w:w="1417" w:type="dxa"/>
            <w:tcBorders>
              <w:top w:val="nil"/>
              <w:left w:val="nil"/>
              <w:bottom w:val="single" w:sz="4" w:space="0" w:color="auto"/>
              <w:right w:val="single" w:sz="4" w:space="0" w:color="auto"/>
            </w:tcBorders>
            <w:shd w:val="clear" w:color="auto" w:fill="auto"/>
            <w:noWrap/>
            <w:vAlign w:val="bottom"/>
            <w:hideMark/>
          </w:tcPr>
          <w:p w14:paraId="0A848EC2" w14:textId="77777777" w:rsidR="00A731AB" w:rsidRPr="00A2506E" w:rsidRDefault="00A731AB" w:rsidP="00DE227A">
            <w:pPr>
              <w:jc w:val="right"/>
              <w:rPr>
                <w:rFonts w:cs="Arial"/>
                <w:color w:val="000000"/>
                <w:lang w:eastAsia="en-GB"/>
              </w:rPr>
            </w:pPr>
            <w:r w:rsidRPr="00A2506E">
              <w:rPr>
                <w:rFonts w:cs="Arial"/>
                <w:color w:val="000000"/>
                <w:lang w:eastAsia="en-GB"/>
              </w:rPr>
              <w:t>109</w:t>
            </w:r>
          </w:p>
        </w:tc>
        <w:tc>
          <w:tcPr>
            <w:tcW w:w="1559" w:type="dxa"/>
            <w:tcBorders>
              <w:top w:val="nil"/>
              <w:left w:val="nil"/>
              <w:bottom w:val="single" w:sz="4" w:space="0" w:color="auto"/>
              <w:right w:val="single" w:sz="4" w:space="0" w:color="auto"/>
            </w:tcBorders>
            <w:shd w:val="clear" w:color="auto" w:fill="auto"/>
            <w:noWrap/>
            <w:vAlign w:val="bottom"/>
            <w:hideMark/>
          </w:tcPr>
          <w:p w14:paraId="1A6555A9" w14:textId="77777777" w:rsidR="00A731AB" w:rsidRPr="00A2506E" w:rsidRDefault="00A731AB" w:rsidP="00DE227A">
            <w:pPr>
              <w:jc w:val="right"/>
              <w:rPr>
                <w:rFonts w:cs="Arial"/>
                <w:color w:val="000000"/>
                <w:lang w:eastAsia="en-GB"/>
              </w:rPr>
            </w:pPr>
            <w:r w:rsidRPr="00A2506E">
              <w:rPr>
                <w:rFonts w:cs="Arial"/>
                <w:color w:val="000000"/>
                <w:lang w:eastAsia="en-GB"/>
              </w:rPr>
              <w:t>92</w:t>
            </w:r>
          </w:p>
        </w:tc>
        <w:tc>
          <w:tcPr>
            <w:tcW w:w="1701" w:type="dxa"/>
            <w:tcBorders>
              <w:top w:val="nil"/>
              <w:left w:val="nil"/>
              <w:bottom w:val="single" w:sz="4" w:space="0" w:color="auto"/>
              <w:right w:val="single" w:sz="4" w:space="0" w:color="auto"/>
            </w:tcBorders>
            <w:shd w:val="clear" w:color="auto" w:fill="auto"/>
            <w:noWrap/>
            <w:vAlign w:val="bottom"/>
            <w:hideMark/>
          </w:tcPr>
          <w:p w14:paraId="3C93FC2D" w14:textId="77777777" w:rsidR="00A731AB" w:rsidRPr="00A2506E" w:rsidRDefault="00A731AB" w:rsidP="00DE227A">
            <w:pPr>
              <w:jc w:val="right"/>
              <w:rPr>
                <w:rFonts w:cs="Arial"/>
                <w:color w:val="000000"/>
                <w:lang w:eastAsia="en-GB"/>
              </w:rPr>
            </w:pPr>
            <w:r w:rsidRPr="00A2506E">
              <w:rPr>
                <w:rFonts w:cs="Arial"/>
                <w:color w:val="000000"/>
                <w:lang w:eastAsia="en-GB"/>
              </w:rPr>
              <w:t>38</w:t>
            </w:r>
          </w:p>
        </w:tc>
        <w:tc>
          <w:tcPr>
            <w:tcW w:w="1560" w:type="dxa"/>
            <w:tcBorders>
              <w:top w:val="nil"/>
              <w:left w:val="nil"/>
              <w:bottom w:val="single" w:sz="4" w:space="0" w:color="auto"/>
              <w:right w:val="single" w:sz="4" w:space="0" w:color="auto"/>
            </w:tcBorders>
            <w:shd w:val="clear" w:color="auto" w:fill="auto"/>
            <w:noWrap/>
            <w:vAlign w:val="bottom"/>
            <w:hideMark/>
          </w:tcPr>
          <w:p w14:paraId="143E24A4" w14:textId="77777777" w:rsidR="00A731AB" w:rsidRPr="00A2506E" w:rsidRDefault="00A731AB" w:rsidP="00DE227A">
            <w:pPr>
              <w:jc w:val="right"/>
              <w:rPr>
                <w:rFonts w:cs="Arial"/>
                <w:color w:val="000000"/>
                <w:lang w:eastAsia="en-GB"/>
              </w:rPr>
            </w:pPr>
            <w:r w:rsidRPr="00A2506E">
              <w:rPr>
                <w:rFonts w:cs="Arial"/>
                <w:color w:val="000000"/>
                <w:lang w:eastAsia="en-GB"/>
              </w:rPr>
              <w:t>32</w:t>
            </w:r>
          </w:p>
        </w:tc>
      </w:tr>
      <w:tr w:rsidR="00A731AB" w:rsidRPr="00A2506E" w14:paraId="28DB4CA5" w14:textId="77777777" w:rsidTr="00A731AB">
        <w:trPr>
          <w:trHeight w:val="214"/>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20CCE1E8" w14:textId="77777777" w:rsidR="00A731AB" w:rsidRPr="00A2506E" w:rsidRDefault="00A731AB" w:rsidP="00DE227A">
            <w:pPr>
              <w:rPr>
                <w:rFonts w:cs="Arial"/>
                <w:color w:val="000000"/>
                <w:lang w:eastAsia="en-GB"/>
              </w:rPr>
            </w:pPr>
            <w:r w:rsidRPr="00A2506E">
              <w:rPr>
                <w:rFonts w:cs="Arial"/>
                <w:color w:val="000000"/>
                <w:lang w:eastAsia="en-GB"/>
              </w:rPr>
              <w:t>Powys Teaching Health Board</w:t>
            </w:r>
          </w:p>
        </w:tc>
        <w:tc>
          <w:tcPr>
            <w:tcW w:w="1417" w:type="dxa"/>
            <w:tcBorders>
              <w:top w:val="nil"/>
              <w:left w:val="nil"/>
              <w:bottom w:val="single" w:sz="4" w:space="0" w:color="auto"/>
              <w:right w:val="single" w:sz="4" w:space="0" w:color="auto"/>
            </w:tcBorders>
            <w:shd w:val="clear" w:color="auto" w:fill="auto"/>
            <w:noWrap/>
            <w:vAlign w:val="bottom"/>
            <w:hideMark/>
          </w:tcPr>
          <w:p w14:paraId="6F0351C0" w14:textId="77777777" w:rsidR="00A731AB" w:rsidRPr="00A2506E" w:rsidRDefault="00A731AB" w:rsidP="00DE227A">
            <w:pPr>
              <w:jc w:val="right"/>
              <w:rPr>
                <w:rFonts w:cs="Arial"/>
                <w:color w:val="000000"/>
                <w:lang w:eastAsia="en-GB"/>
              </w:rPr>
            </w:pPr>
            <w:r w:rsidRPr="00A2506E">
              <w:rPr>
                <w:rFonts w:cs="Arial"/>
                <w:color w:val="000000"/>
                <w:lang w:eastAsia="en-GB"/>
              </w:rPr>
              <w:t>42</w:t>
            </w:r>
          </w:p>
        </w:tc>
        <w:tc>
          <w:tcPr>
            <w:tcW w:w="1559" w:type="dxa"/>
            <w:tcBorders>
              <w:top w:val="nil"/>
              <w:left w:val="nil"/>
              <w:bottom w:val="single" w:sz="4" w:space="0" w:color="auto"/>
              <w:right w:val="single" w:sz="4" w:space="0" w:color="auto"/>
            </w:tcBorders>
            <w:shd w:val="clear" w:color="auto" w:fill="auto"/>
            <w:noWrap/>
            <w:vAlign w:val="bottom"/>
            <w:hideMark/>
          </w:tcPr>
          <w:p w14:paraId="6D643619" w14:textId="77777777" w:rsidR="00A731AB" w:rsidRPr="00A2506E" w:rsidRDefault="00A731AB" w:rsidP="00DE227A">
            <w:pPr>
              <w:jc w:val="right"/>
              <w:rPr>
                <w:rFonts w:cs="Arial"/>
                <w:color w:val="000000"/>
                <w:lang w:eastAsia="en-GB"/>
              </w:rPr>
            </w:pPr>
            <w:r w:rsidRPr="00A2506E">
              <w:rPr>
                <w:rFonts w:cs="Arial"/>
                <w:color w:val="000000"/>
                <w:lang w:eastAsia="en-GB"/>
              </w:rPr>
              <w:t>32</w:t>
            </w:r>
          </w:p>
        </w:tc>
        <w:tc>
          <w:tcPr>
            <w:tcW w:w="1701" w:type="dxa"/>
            <w:tcBorders>
              <w:top w:val="nil"/>
              <w:left w:val="nil"/>
              <w:bottom w:val="single" w:sz="4" w:space="0" w:color="auto"/>
              <w:right w:val="single" w:sz="4" w:space="0" w:color="auto"/>
            </w:tcBorders>
            <w:shd w:val="clear" w:color="auto" w:fill="auto"/>
            <w:noWrap/>
            <w:vAlign w:val="bottom"/>
            <w:hideMark/>
          </w:tcPr>
          <w:p w14:paraId="387C46F5" w14:textId="77777777" w:rsidR="00A731AB" w:rsidRPr="00A2506E" w:rsidRDefault="00A731AB" w:rsidP="00DE227A">
            <w:pPr>
              <w:jc w:val="right"/>
              <w:rPr>
                <w:rFonts w:cs="Arial"/>
                <w:color w:val="000000"/>
                <w:lang w:eastAsia="en-GB"/>
              </w:rPr>
            </w:pPr>
            <w:r w:rsidRPr="00A2506E">
              <w:rPr>
                <w:rFonts w:cs="Arial"/>
                <w:color w:val="000000"/>
                <w:lang w:eastAsia="en-GB"/>
              </w:rPr>
              <w:t>8</w:t>
            </w:r>
          </w:p>
        </w:tc>
        <w:tc>
          <w:tcPr>
            <w:tcW w:w="1560" w:type="dxa"/>
            <w:tcBorders>
              <w:top w:val="nil"/>
              <w:left w:val="nil"/>
              <w:bottom w:val="single" w:sz="4" w:space="0" w:color="auto"/>
              <w:right w:val="single" w:sz="4" w:space="0" w:color="auto"/>
            </w:tcBorders>
            <w:shd w:val="clear" w:color="auto" w:fill="auto"/>
            <w:noWrap/>
            <w:vAlign w:val="bottom"/>
            <w:hideMark/>
          </w:tcPr>
          <w:p w14:paraId="12BAF1CF" w14:textId="77777777" w:rsidR="00A731AB" w:rsidRPr="00A2506E" w:rsidRDefault="00A731AB" w:rsidP="00DE227A">
            <w:pPr>
              <w:jc w:val="right"/>
              <w:rPr>
                <w:rFonts w:cs="Arial"/>
                <w:color w:val="000000"/>
                <w:lang w:eastAsia="en-GB"/>
              </w:rPr>
            </w:pPr>
            <w:r w:rsidRPr="00A2506E">
              <w:rPr>
                <w:rFonts w:cs="Arial"/>
                <w:color w:val="000000"/>
                <w:lang w:eastAsia="en-GB"/>
              </w:rPr>
              <w:t>11</w:t>
            </w:r>
          </w:p>
        </w:tc>
      </w:tr>
    </w:tbl>
    <w:p w14:paraId="0018237F" w14:textId="77777777" w:rsidR="00A731AB" w:rsidRPr="004A444C" w:rsidRDefault="00A731AB" w:rsidP="00A731AB">
      <w:pPr>
        <w:rPr>
          <w:sz w:val="12"/>
          <w:szCs w:val="12"/>
        </w:rPr>
      </w:pPr>
    </w:p>
    <w:p w14:paraId="3916728A" w14:textId="77777777" w:rsidR="00A731AB" w:rsidRPr="00BA6B92" w:rsidRDefault="00A731AB" w:rsidP="00A731AB">
      <w:pPr>
        <w:pStyle w:val="ListParagraph"/>
        <w:numPr>
          <w:ilvl w:val="0"/>
          <w:numId w:val="4"/>
        </w:numPr>
        <w:spacing w:after="200" w:line="276" w:lineRule="auto"/>
        <w:rPr>
          <w:rFonts w:cs="Arial"/>
          <w:b/>
        </w:rPr>
      </w:pPr>
      <w:r w:rsidRPr="00BA6B92">
        <w:rPr>
          <w:rFonts w:cs="Arial"/>
          <w:b/>
        </w:rPr>
        <w:t>Complaints Received by Subject with Health Board average</w:t>
      </w:r>
    </w:p>
    <w:tbl>
      <w:tblPr>
        <w:tblW w:w="11903" w:type="dxa"/>
        <w:tblLook w:val="04A0" w:firstRow="1" w:lastRow="0" w:firstColumn="1" w:lastColumn="0" w:noHBand="0" w:noVBand="1"/>
      </w:tblPr>
      <w:tblGrid>
        <w:gridCol w:w="8580"/>
        <w:gridCol w:w="2120"/>
        <w:gridCol w:w="1203"/>
      </w:tblGrid>
      <w:tr w:rsidR="00A731AB" w:rsidRPr="00A2506E" w14:paraId="7D537C9A" w14:textId="77777777" w:rsidTr="00A731AB">
        <w:trPr>
          <w:trHeight w:val="600"/>
        </w:trPr>
        <w:tc>
          <w:tcPr>
            <w:tcW w:w="8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4E2D7" w14:textId="77777777" w:rsidR="00A731AB" w:rsidRPr="00A2506E" w:rsidRDefault="00A731AB" w:rsidP="00DE227A">
            <w:pPr>
              <w:rPr>
                <w:rFonts w:cs="Arial"/>
                <w:b/>
                <w:bCs/>
                <w:color w:val="000000"/>
                <w:lang w:eastAsia="en-GB"/>
              </w:rPr>
            </w:pPr>
            <w:r w:rsidRPr="00A2506E">
              <w:rPr>
                <w:rFonts w:cs="Arial"/>
                <w:b/>
                <w:bCs/>
                <w:color w:val="000000"/>
                <w:lang w:eastAsia="en-GB"/>
              </w:rPr>
              <w:t>Betsi Cadwaladr University Health Board</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60EF16E3" w14:textId="77777777" w:rsidR="00A731AB" w:rsidRPr="00A2506E" w:rsidRDefault="00A731AB" w:rsidP="00DE227A">
            <w:pPr>
              <w:jc w:val="center"/>
              <w:rPr>
                <w:rFonts w:cs="Arial"/>
                <w:b/>
                <w:bCs/>
                <w:color w:val="000000"/>
                <w:lang w:eastAsia="en-GB"/>
              </w:rPr>
            </w:pPr>
            <w:r w:rsidRPr="00A2506E">
              <w:rPr>
                <w:rFonts w:cs="Arial"/>
                <w:b/>
                <w:bCs/>
                <w:color w:val="000000"/>
                <w:lang w:eastAsia="en-GB"/>
              </w:rPr>
              <w:t>Complaints Received</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4F4DF8ED" w14:textId="77777777" w:rsidR="00A731AB" w:rsidRPr="00A2506E" w:rsidRDefault="00A731AB" w:rsidP="00DE227A">
            <w:pPr>
              <w:rPr>
                <w:rFonts w:cs="Arial"/>
                <w:b/>
                <w:bCs/>
                <w:color w:val="000000"/>
                <w:lang w:eastAsia="en-GB"/>
              </w:rPr>
            </w:pPr>
            <w:r w:rsidRPr="00A2506E">
              <w:rPr>
                <w:rFonts w:cs="Arial"/>
                <w:b/>
                <w:bCs/>
                <w:color w:val="000000"/>
                <w:lang w:eastAsia="en-GB"/>
              </w:rPr>
              <w:t>Average</w:t>
            </w:r>
          </w:p>
        </w:tc>
      </w:tr>
      <w:tr w:rsidR="00A731AB" w:rsidRPr="00A2506E" w14:paraId="781C715D"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vAlign w:val="bottom"/>
            <w:hideMark/>
          </w:tcPr>
          <w:p w14:paraId="06E01E5A" w14:textId="77777777" w:rsidR="00A731AB" w:rsidRPr="00A2506E" w:rsidRDefault="00A731AB" w:rsidP="00DE227A">
            <w:pPr>
              <w:rPr>
                <w:rFonts w:cs="Arial"/>
                <w:color w:val="000000"/>
                <w:lang w:eastAsia="en-GB"/>
              </w:rPr>
            </w:pPr>
            <w:r w:rsidRPr="00A2506E">
              <w:rPr>
                <w:rFonts w:cs="Arial"/>
                <w:color w:val="000000"/>
                <w:lang w:eastAsia="en-GB"/>
              </w:rPr>
              <w:t>Complaints Handling - Health</w:t>
            </w:r>
          </w:p>
        </w:tc>
        <w:tc>
          <w:tcPr>
            <w:tcW w:w="2120" w:type="dxa"/>
            <w:tcBorders>
              <w:top w:val="nil"/>
              <w:left w:val="nil"/>
              <w:bottom w:val="single" w:sz="4" w:space="0" w:color="auto"/>
              <w:right w:val="single" w:sz="4" w:space="0" w:color="auto"/>
            </w:tcBorders>
            <w:shd w:val="clear" w:color="auto" w:fill="auto"/>
            <w:noWrap/>
            <w:vAlign w:val="bottom"/>
            <w:hideMark/>
          </w:tcPr>
          <w:p w14:paraId="5EF926A7" w14:textId="77777777" w:rsidR="00A731AB" w:rsidRPr="00A2506E" w:rsidRDefault="00A731AB" w:rsidP="00DE227A">
            <w:pPr>
              <w:jc w:val="right"/>
              <w:rPr>
                <w:rFonts w:cs="Arial"/>
                <w:color w:val="000000"/>
                <w:lang w:eastAsia="en-GB"/>
              </w:rPr>
            </w:pPr>
            <w:r w:rsidRPr="00A2506E">
              <w:rPr>
                <w:rFonts w:cs="Arial"/>
                <w:color w:val="000000"/>
                <w:lang w:eastAsia="en-GB"/>
              </w:rPr>
              <w:t>20</w:t>
            </w:r>
          </w:p>
        </w:tc>
        <w:tc>
          <w:tcPr>
            <w:tcW w:w="1203" w:type="dxa"/>
            <w:tcBorders>
              <w:top w:val="nil"/>
              <w:left w:val="nil"/>
              <w:bottom w:val="single" w:sz="4" w:space="0" w:color="auto"/>
              <w:right w:val="single" w:sz="4" w:space="0" w:color="auto"/>
            </w:tcBorders>
            <w:shd w:val="clear" w:color="auto" w:fill="auto"/>
            <w:noWrap/>
            <w:vAlign w:val="bottom"/>
            <w:hideMark/>
          </w:tcPr>
          <w:p w14:paraId="174CCB35" w14:textId="77777777" w:rsidR="00A731AB" w:rsidRPr="00A2506E" w:rsidRDefault="00A731AB" w:rsidP="00DE227A">
            <w:pPr>
              <w:jc w:val="right"/>
              <w:rPr>
                <w:rFonts w:cs="Arial"/>
                <w:color w:val="000000"/>
                <w:lang w:eastAsia="en-GB"/>
              </w:rPr>
            </w:pPr>
            <w:r w:rsidRPr="00A2506E">
              <w:rPr>
                <w:rFonts w:cs="Arial"/>
                <w:color w:val="000000"/>
                <w:lang w:eastAsia="en-GB"/>
              </w:rPr>
              <w:t>12</w:t>
            </w:r>
          </w:p>
        </w:tc>
      </w:tr>
      <w:tr w:rsidR="00A731AB" w:rsidRPr="00A2506E" w14:paraId="2EDDF465"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vAlign w:val="bottom"/>
            <w:hideMark/>
          </w:tcPr>
          <w:p w14:paraId="7635F711" w14:textId="77777777" w:rsidR="00A731AB" w:rsidRPr="00A2506E" w:rsidRDefault="00A731AB" w:rsidP="00DE227A">
            <w:pPr>
              <w:rPr>
                <w:rFonts w:cs="Arial"/>
                <w:color w:val="000000"/>
                <w:lang w:eastAsia="en-GB"/>
              </w:rPr>
            </w:pPr>
            <w:r w:rsidRPr="00A2506E">
              <w:rPr>
                <w:rFonts w:cs="Arial"/>
                <w:color w:val="000000"/>
                <w:lang w:eastAsia="en-GB"/>
              </w:rPr>
              <w:t>Health - Ambulance Services</w:t>
            </w:r>
          </w:p>
        </w:tc>
        <w:tc>
          <w:tcPr>
            <w:tcW w:w="2120" w:type="dxa"/>
            <w:tcBorders>
              <w:top w:val="nil"/>
              <w:left w:val="nil"/>
              <w:bottom w:val="single" w:sz="4" w:space="0" w:color="auto"/>
              <w:right w:val="single" w:sz="4" w:space="0" w:color="auto"/>
            </w:tcBorders>
            <w:shd w:val="clear" w:color="auto" w:fill="auto"/>
            <w:noWrap/>
            <w:vAlign w:val="bottom"/>
            <w:hideMark/>
          </w:tcPr>
          <w:p w14:paraId="0F5431CD"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c>
          <w:tcPr>
            <w:tcW w:w="1203" w:type="dxa"/>
            <w:tcBorders>
              <w:top w:val="nil"/>
              <w:left w:val="nil"/>
              <w:bottom w:val="single" w:sz="4" w:space="0" w:color="auto"/>
              <w:right w:val="single" w:sz="4" w:space="0" w:color="auto"/>
            </w:tcBorders>
            <w:shd w:val="clear" w:color="auto" w:fill="auto"/>
            <w:noWrap/>
            <w:vAlign w:val="bottom"/>
            <w:hideMark/>
          </w:tcPr>
          <w:p w14:paraId="2C074B3C" w14:textId="77777777" w:rsidR="00A731AB" w:rsidRPr="00A2506E" w:rsidRDefault="00A731AB" w:rsidP="00DE227A">
            <w:pPr>
              <w:jc w:val="right"/>
              <w:rPr>
                <w:rFonts w:cs="Arial"/>
                <w:color w:val="000000"/>
                <w:lang w:eastAsia="en-GB"/>
              </w:rPr>
            </w:pPr>
            <w:r w:rsidRPr="00A2506E">
              <w:rPr>
                <w:rFonts w:cs="Arial"/>
                <w:color w:val="000000"/>
                <w:lang w:eastAsia="en-GB"/>
              </w:rPr>
              <w:t>0</w:t>
            </w:r>
          </w:p>
        </w:tc>
      </w:tr>
      <w:tr w:rsidR="00A731AB" w:rsidRPr="00A2506E" w14:paraId="577FE724"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13F597FE" w14:textId="77777777" w:rsidR="00A731AB" w:rsidRPr="00A2506E" w:rsidRDefault="00A731AB" w:rsidP="00DE227A">
            <w:pPr>
              <w:rPr>
                <w:rFonts w:cs="Arial"/>
                <w:color w:val="000000"/>
                <w:lang w:eastAsia="en-GB"/>
              </w:rPr>
            </w:pPr>
            <w:r w:rsidRPr="00A2506E">
              <w:rPr>
                <w:rFonts w:cs="Arial"/>
                <w:color w:val="000000"/>
                <w:lang w:eastAsia="en-GB"/>
              </w:rPr>
              <w:t>Health - Appointments/admissions/discharge and transfer procedures</w:t>
            </w:r>
          </w:p>
        </w:tc>
        <w:tc>
          <w:tcPr>
            <w:tcW w:w="2120" w:type="dxa"/>
            <w:tcBorders>
              <w:top w:val="nil"/>
              <w:left w:val="nil"/>
              <w:bottom w:val="single" w:sz="4" w:space="0" w:color="auto"/>
              <w:right w:val="single" w:sz="4" w:space="0" w:color="auto"/>
            </w:tcBorders>
            <w:shd w:val="clear" w:color="auto" w:fill="auto"/>
            <w:noWrap/>
            <w:vAlign w:val="bottom"/>
            <w:hideMark/>
          </w:tcPr>
          <w:p w14:paraId="4FD4A1D2" w14:textId="77777777" w:rsidR="00A731AB" w:rsidRPr="00A2506E" w:rsidRDefault="00A731AB" w:rsidP="00DE227A">
            <w:pPr>
              <w:jc w:val="right"/>
              <w:rPr>
                <w:rFonts w:cs="Arial"/>
                <w:color w:val="000000"/>
                <w:lang w:eastAsia="en-GB"/>
              </w:rPr>
            </w:pPr>
            <w:r w:rsidRPr="00A2506E">
              <w:rPr>
                <w:rFonts w:cs="Arial"/>
                <w:color w:val="000000"/>
                <w:lang w:eastAsia="en-GB"/>
              </w:rPr>
              <w:t>5</w:t>
            </w:r>
          </w:p>
        </w:tc>
        <w:tc>
          <w:tcPr>
            <w:tcW w:w="1203" w:type="dxa"/>
            <w:tcBorders>
              <w:top w:val="nil"/>
              <w:left w:val="nil"/>
              <w:bottom w:val="single" w:sz="4" w:space="0" w:color="auto"/>
              <w:right w:val="single" w:sz="4" w:space="0" w:color="auto"/>
            </w:tcBorders>
            <w:shd w:val="clear" w:color="auto" w:fill="auto"/>
            <w:noWrap/>
            <w:vAlign w:val="bottom"/>
            <w:hideMark/>
          </w:tcPr>
          <w:p w14:paraId="2B50D81F" w14:textId="77777777" w:rsidR="00A731AB" w:rsidRPr="00A2506E" w:rsidRDefault="00A731AB" w:rsidP="00DE227A">
            <w:pPr>
              <w:jc w:val="right"/>
              <w:rPr>
                <w:rFonts w:cs="Arial"/>
                <w:color w:val="000000"/>
                <w:lang w:eastAsia="en-GB"/>
              </w:rPr>
            </w:pPr>
            <w:r w:rsidRPr="00A2506E">
              <w:rPr>
                <w:rFonts w:cs="Arial"/>
                <w:color w:val="000000"/>
                <w:lang w:eastAsia="en-GB"/>
              </w:rPr>
              <w:t>4</w:t>
            </w:r>
          </w:p>
        </w:tc>
      </w:tr>
      <w:tr w:rsidR="00A731AB" w:rsidRPr="00A2506E" w14:paraId="68A54F53"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60D32DA9" w14:textId="77777777" w:rsidR="00A731AB" w:rsidRPr="00A2506E" w:rsidRDefault="00A731AB" w:rsidP="00DE227A">
            <w:pPr>
              <w:rPr>
                <w:rFonts w:cs="Arial"/>
                <w:color w:val="000000"/>
                <w:lang w:eastAsia="en-GB"/>
              </w:rPr>
            </w:pPr>
            <w:r w:rsidRPr="00A2506E">
              <w:rPr>
                <w:rFonts w:cs="Arial"/>
                <w:color w:val="000000"/>
                <w:lang w:eastAsia="en-GB"/>
              </w:rPr>
              <w:t>Health - Clinical treatment in hospital</w:t>
            </w:r>
          </w:p>
        </w:tc>
        <w:tc>
          <w:tcPr>
            <w:tcW w:w="2120" w:type="dxa"/>
            <w:tcBorders>
              <w:top w:val="nil"/>
              <w:left w:val="nil"/>
              <w:bottom w:val="single" w:sz="4" w:space="0" w:color="auto"/>
              <w:right w:val="single" w:sz="4" w:space="0" w:color="auto"/>
            </w:tcBorders>
            <w:shd w:val="clear" w:color="auto" w:fill="auto"/>
            <w:noWrap/>
            <w:vAlign w:val="bottom"/>
            <w:hideMark/>
          </w:tcPr>
          <w:p w14:paraId="208BA794" w14:textId="77777777" w:rsidR="00A731AB" w:rsidRPr="00A2506E" w:rsidRDefault="00A731AB" w:rsidP="00DE227A">
            <w:pPr>
              <w:jc w:val="right"/>
              <w:rPr>
                <w:rFonts w:cs="Arial"/>
                <w:color w:val="000000"/>
                <w:lang w:eastAsia="en-GB"/>
              </w:rPr>
            </w:pPr>
            <w:r w:rsidRPr="00A2506E">
              <w:rPr>
                <w:rFonts w:cs="Arial"/>
                <w:color w:val="000000"/>
                <w:lang w:eastAsia="en-GB"/>
              </w:rPr>
              <w:t>115</w:t>
            </w:r>
          </w:p>
        </w:tc>
        <w:tc>
          <w:tcPr>
            <w:tcW w:w="1203" w:type="dxa"/>
            <w:tcBorders>
              <w:top w:val="nil"/>
              <w:left w:val="nil"/>
              <w:bottom w:val="single" w:sz="4" w:space="0" w:color="auto"/>
              <w:right w:val="single" w:sz="4" w:space="0" w:color="auto"/>
            </w:tcBorders>
            <w:shd w:val="clear" w:color="auto" w:fill="auto"/>
            <w:noWrap/>
            <w:vAlign w:val="bottom"/>
            <w:hideMark/>
          </w:tcPr>
          <w:p w14:paraId="28A8A3EC" w14:textId="77777777" w:rsidR="00A731AB" w:rsidRPr="00A2506E" w:rsidRDefault="00A731AB" w:rsidP="00DE227A">
            <w:pPr>
              <w:jc w:val="right"/>
              <w:rPr>
                <w:rFonts w:cs="Arial"/>
                <w:color w:val="000000"/>
                <w:lang w:eastAsia="en-GB"/>
              </w:rPr>
            </w:pPr>
            <w:r w:rsidRPr="00A2506E">
              <w:rPr>
                <w:rFonts w:cs="Arial"/>
                <w:color w:val="000000"/>
                <w:lang w:eastAsia="en-GB"/>
              </w:rPr>
              <w:t>62</w:t>
            </w:r>
          </w:p>
        </w:tc>
      </w:tr>
      <w:tr w:rsidR="00A731AB" w:rsidRPr="00A2506E" w14:paraId="36C1E8D7"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28E12501" w14:textId="77777777" w:rsidR="00A731AB" w:rsidRPr="00A2506E" w:rsidRDefault="00A731AB" w:rsidP="00DE227A">
            <w:pPr>
              <w:rPr>
                <w:rFonts w:cs="Arial"/>
                <w:color w:val="000000"/>
                <w:lang w:eastAsia="en-GB"/>
              </w:rPr>
            </w:pPr>
            <w:r w:rsidRPr="00A2506E">
              <w:rPr>
                <w:rFonts w:cs="Arial"/>
                <w:color w:val="000000"/>
                <w:lang w:eastAsia="en-GB"/>
              </w:rPr>
              <w:t>Health - Clinical treatment outside hospital</w:t>
            </w:r>
          </w:p>
        </w:tc>
        <w:tc>
          <w:tcPr>
            <w:tcW w:w="2120" w:type="dxa"/>
            <w:tcBorders>
              <w:top w:val="nil"/>
              <w:left w:val="nil"/>
              <w:bottom w:val="single" w:sz="4" w:space="0" w:color="auto"/>
              <w:right w:val="single" w:sz="4" w:space="0" w:color="auto"/>
            </w:tcBorders>
            <w:shd w:val="clear" w:color="auto" w:fill="auto"/>
            <w:noWrap/>
            <w:vAlign w:val="bottom"/>
            <w:hideMark/>
          </w:tcPr>
          <w:p w14:paraId="605568E2" w14:textId="77777777" w:rsidR="00A731AB" w:rsidRPr="00A2506E" w:rsidRDefault="00A731AB" w:rsidP="00DE227A">
            <w:pPr>
              <w:jc w:val="right"/>
              <w:rPr>
                <w:rFonts w:cs="Arial"/>
                <w:color w:val="000000"/>
                <w:lang w:eastAsia="en-GB"/>
              </w:rPr>
            </w:pPr>
            <w:r w:rsidRPr="00A2506E">
              <w:rPr>
                <w:rFonts w:cs="Arial"/>
                <w:color w:val="000000"/>
                <w:lang w:eastAsia="en-GB"/>
              </w:rPr>
              <w:t>18</w:t>
            </w:r>
          </w:p>
        </w:tc>
        <w:tc>
          <w:tcPr>
            <w:tcW w:w="1203" w:type="dxa"/>
            <w:tcBorders>
              <w:top w:val="nil"/>
              <w:left w:val="nil"/>
              <w:bottom w:val="single" w:sz="4" w:space="0" w:color="auto"/>
              <w:right w:val="single" w:sz="4" w:space="0" w:color="auto"/>
            </w:tcBorders>
            <w:shd w:val="clear" w:color="auto" w:fill="auto"/>
            <w:noWrap/>
            <w:vAlign w:val="bottom"/>
            <w:hideMark/>
          </w:tcPr>
          <w:p w14:paraId="47A597EB" w14:textId="77777777" w:rsidR="00A731AB" w:rsidRPr="00A2506E" w:rsidRDefault="00A731AB" w:rsidP="00DE227A">
            <w:pPr>
              <w:jc w:val="right"/>
              <w:rPr>
                <w:rFonts w:cs="Arial"/>
                <w:color w:val="000000"/>
                <w:lang w:eastAsia="en-GB"/>
              </w:rPr>
            </w:pPr>
            <w:r w:rsidRPr="00A2506E">
              <w:rPr>
                <w:rFonts w:cs="Arial"/>
                <w:color w:val="000000"/>
                <w:lang w:eastAsia="en-GB"/>
              </w:rPr>
              <w:t>7</w:t>
            </w:r>
          </w:p>
        </w:tc>
      </w:tr>
      <w:tr w:rsidR="00A731AB" w:rsidRPr="00A2506E" w14:paraId="622A052D"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480E4B1C" w14:textId="77777777" w:rsidR="00A731AB" w:rsidRPr="00A2506E" w:rsidRDefault="00A731AB" w:rsidP="00DE227A">
            <w:pPr>
              <w:rPr>
                <w:rFonts w:cs="Arial"/>
                <w:color w:val="000000"/>
                <w:lang w:eastAsia="en-GB"/>
              </w:rPr>
            </w:pPr>
            <w:r w:rsidRPr="00A2506E">
              <w:rPr>
                <w:rFonts w:cs="Arial"/>
                <w:color w:val="000000"/>
                <w:lang w:eastAsia="en-GB"/>
              </w:rPr>
              <w:t>Health - Confidentiality</w:t>
            </w:r>
          </w:p>
        </w:tc>
        <w:tc>
          <w:tcPr>
            <w:tcW w:w="2120" w:type="dxa"/>
            <w:tcBorders>
              <w:top w:val="nil"/>
              <w:left w:val="nil"/>
              <w:bottom w:val="single" w:sz="4" w:space="0" w:color="auto"/>
              <w:right w:val="single" w:sz="4" w:space="0" w:color="auto"/>
            </w:tcBorders>
            <w:shd w:val="clear" w:color="auto" w:fill="auto"/>
            <w:noWrap/>
            <w:vAlign w:val="bottom"/>
            <w:hideMark/>
          </w:tcPr>
          <w:p w14:paraId="67644431"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c>
          <w:tcPr>
            <w:tcW w:w="1203" w:type="dxa"/>
            <w:tcBorders>
              <w:top w:val="nil"/>
              <w:left w:val="nil"/>
              <w:bottom w:val="single" w:sz="4" w:space="0" w:color="auto"/>
              <w:right w:val="single" w:sz="4" w:space="0" w:color="auto"/>
            </w:tcBorders>
            <w:shd w:val="clear" w:color="auto" w:fill="auto"/>
            <w:noWrap/>
            <w:vAlign w:val="bottom"/>
            <w:hideMark/>
          </w:tcPr>
          <w:p w14:paraId="0C98EF89"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r>
      <w:tr w:rsidR="00A731AB" w:rsidRPr="00A2506E" w14:paraId="5DBF88FC"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01158836" w14:textId="77777777" w:rsidR="00A731AB" w:rsidRPr="00A2506E" w:rsidRDefault="00A731AB" w:rsidP="00DE227A">
            <w:pPr>
              <w:rPr>
                <w:rFonts w:cs="Arial"/>
                <w:color w:val="000000"/>
                <w:lang w:eastAsia="en-GB"/>
              </w:rPr>
            </w:pPr>
            <w:r w:rsidRPr="00A2506E">
              <w:rPr>
                <w:rFonts w:cs="Arial"/>
                <w:color w:val="000000"/>
                <w:lang w:eastAsia="en-GB"/>
              </w:rPr>
              <w:t>Health - Continuing care</w:t>
            </w:r>
          </w:p>
        </w:tc>
        <w:tc>
          <w:tcPr>
            <w:tcW w:w="2120" w:type="dxa"/>
            <w:tcBorders>
              <w:top w:val="nil"/>
              <w:left w:val="nil"/>
              <w:bottom w:val="single" w:sz="4" w:space="0" w:color="auto"/>
              <w:right w:val="single" w:sz="4" w:space="0" w:color="auto"/>
            </w:tcBorders>
            <w:shd w:val="clear" w:color="auto" w:fill="auto"/>
            <w:noWrap/>
            <w:vAlign w:val="bottom"/>
            <w:hideMark/>
          </w:tcPr>
          <w:p w14:paraId="32173292" w14:textId="77777777" w:rsidR="00A731AB" w:rsidRPr="00A2506E" w:rsidRDefault="00A731AB" w:rsidP="00DE227A">
            <w:pPr>
              <w:jc w:val="right"/>
              <w:rPr>
                <w:rFonts w:cs="Arial"/>
                <w:color w:val="000000"/>
                <w:lang w:eastAsia="en-GB"/>
              </w:rPr>
            </w:pPr>
            <w:r w:rsidRPr="00A2506E">
              <w:rPr>
                <w:rFonts w:cs="Arial"/>
                <w:color w:val="000000"/>
                <w:lang w:eastAsia="en-GB"/>
              </w:rPr>
              <w:t>3</w:t>
            </w:r>
          </w:p>
        </w:tc>
        <w:tc>
          <w:tcPr>
            <w:tcW w:w="1203" w:type="dxa"/>
            <w:tcBorders>
              <w:top w:val="nil"/>
              <w:left w:val="nil"/>
              <w:bottom w:val="single" w:sz="4" w:space="0" w:color="auto"/>
              <w:right w:val="single" w:sz="4" w:space="0" w:color="auto"/>
            </w:tcBorders>
            <w:shd w:val="clear" w:color="auto" w:fill="auto"/>
            <w:noWrap/>
            <w:vAlign w:val="bottom"/>
            <w:hideMark/>
          </w:tcPr>
          <w:p w14:paraId="3EFBD24C" w14:textId="77777777" w:rsidR="00A731AB" w:rsidRPr="00A2506E" w:rsidRDefault="00A731AB" w:rsidP="00DE227A">
            <w:pPr>
              <w:jc w:val="right"/>
              <w:rPr>
                <w:rFonts w:cs="Arial"/>
                <w:color w:val="000000"/>
                <w:lang w:eastAsia="en-GB"/>
              </w:rPr>
            </w:pPr>
            <w:r w:rsidRPr="00A2506E">
              <w:rPr>
                <w:rFonts w:cs="Arial"/>
                <w:color w:val="000000"/>
                <w:lang w:eastAsia="en-GB"/>
              </w:rPr>
              <w:t>8</w:t>
            </w:r>
          </w:p>
        </w:tc>
      </w:tr>
      <w:tr w:rsidR="00A731AB" w:rsidRPr="00A2506E" w14:paraId="6F4C3FB2"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17F705C3" w14:textId="77777777" w:rsidR="00A731AB" w:rsidRPr="00A2506E" w:rsidRDefault="00A731AB" w:rsidP="00DE227A">
            <w:pPr>
              <w:rPr>
                <w:rFonts w:cs="Arial"/>
                <w:color w:val="000000"/>
                <w:lang w:eastAsia="en-GB"/>
              </w:rPr>
            </w:pPr>
            <w:r w:rsidRPr="00A2506E">
              <w:rPr>
                <w:rFonts w:cs="Arial"/>
                <w:color w:val="000000"/>
                <w:lang w:eastAsia="en-GB"/>
              </w:rPr>
              <w:t>Health - De-Registration</w:t>
            </w:r>
          </w:p>
        </w:tc>
        <w:tc>
          <w:tcPr>
            <w:tcW w:w="2120" w:type="dxa"/>
            <w:tcBorders>
              <w:top w:val="nil"/>
              <w:left w:val="nil"/>
              <w:bottom w:val="single" w:sz="4" w:space="0" w:color="auto"/>
              <w:right w:val="single" w:sz="4" w:space="0" w:color="auto"/>
            </w:tcBorders>
            <w:shd w:val="clear" w:color="auto" w:fill="auto"/>
            <w:noWrap/>
            <w:vAlign w:val="bottom"/>
            <w:hideMark/>
          </w:tcPr>
          <w:p w14:paraId="7AA4D7FD" w14:textId="77777777" w:rsidR="00A731AB" w:rsidRPr="00A2506E" w:rsidRDefault="00A731AB" w:rsidP="00DE227A">
            <w:pPr>
              <w:jc w:val="right"/>
              <w:rPr>
                <w:rFonts w:cs="Arial"/>
                <w:color w:val="000000"/>
                <w:lang w:eastAsia="en-GB"/>
              </w:rPr>
            </w:pPr>
            <w:r w:rsidRPr="00A2506E">
              <w:rPr>
                <w:rFonts w:cs="Arial"/>
                <w:color w:val="000000"/>
                <w:lang w:eastAsia="en-GB"/>
              </w:rPr>
              <w:t>2</w:t>
            </w:r>
          </w:p>
        </w:tc>
        <w:tc>
          <w:tcPr>
            <w:tcW w:w="1203" w:type="dxa"/>
            <w:tcBorders>
              <w:top w:val="nil"/>
              <w:left w:val="nil"/>
              <w:bottom w:val="single" w:sz="4" w:space="0" w:color="auto"/>
              <w:right w:val="single" w:sz="4" w:space="0" w:color="auto"/>
            </w:tcBorders>
            <w:shd w:val="clear" w:color="auto" w:fill="auto"/>
            <w:noWrap/>
            <w:vAlign w:val="bottom"/>
            <w:hideMark/>
          </w:tcPr>
          <w:p w14:paraId="20FEF00F" w14:textId="77777777" w:rsidR="00A731AB" w:rsidRPr="00A2506E" w:rsidRDefault="00A731AB" w:rsidP="00DE227A">
            <w:pPr>
              <w:jc w:val="right"/>
              <w:rPr>
                <w:rFonts w:cs="Arial"/>
                <w:color w:val="000000"/>
                <w:lang w:eastAsia="en-GB"/>
              </w:rPr>
            </w:pPr>
            <w:r w:rsidRPr="00A2506E">
              <w:rPr>
                <w:rFonts w:cs="Arial"/>
                <w:color w:val="000000"/>
                <w:lang w:eastAsia="en-GB"/>
              </w:rPr>
              <w:t>0</w:t>
            </w:r>
          </w:p>
        </w:tc>
      </w:tr>
      <w:tr w:rsidR="00A731AB" w:rsidRPr="00A2506E" w14:paraId="797A0EA9"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5B347E1B" w14:textId="77777777" w:rsidR="00A731AB" w:rsidRPr="00A2506E" w:rsidRDefault="00A731AB" w:rsidP="00DE227A">
            <w:pPr>
              <w:rPr>
                <w:rFonts w:cs="Arial"/>
                <w:color w:val="000000"/>
                <w:lang w:eastAsia="en-GB"/>
              </w:rPr>
            </w:pPr>
            <w:r w:rsidRPr="00A2506E">
              <w:rPr>
                <w:rFonts w:cs="Arial"/>
                <w:color w:val="000000"/>
                <w:lang w:eastAsia="en-GB"/>
              </w:rPr>
              <w:t>Health - Medical records/standards of record-keeping</w:t>
            </w:r>
          </w:p>
        </w:tc>
        <w:tc>
          <w:tcPr>
            <w:tcW w:w="2120" w:type="dxa"/>
            <w:tcBorders>
              <w:top w:val="nil"/>
              <w:left w:val="nil"/>
              <w:bottom w:val="single" w:sz="4" w:space="0" w:color="auto"/>
              <w:right w:val="single" w:sz="4" w:space="0" w:color="auto"/>
            </w:tcBorders>
            <w:shd w:val="clear" w:color="auto" w:fill="auto"/>
            <w:noWrap/>
            <w:vAlign w:val="bottom"/>
            <w:hideMark/>
          </w:tcPr>
          <w:p w14:paraId="07D6C820" w14:textId="77777777" w:rsidR="00A731AB" w:rsidRPr="00A2506E" w:rsidRDefault="00A731AB" w:rsidP="00DE227A">
            <w:pPr>
              <w:jc w:val="right"/>
              <w:rPr>
                <w:rFonts w:cs="Arial"/>
                <w:color w:val="000000"/>
                <w:lang w:eastAsia="en-GB"/>
              </w:rPr>
            </w:pPr>
            <w:r w:rsidRPr="00A2506E">
              <w:rPr>
                <w:rFonts w:cs="Arial"/>
                <w:color w:val="000000"/>
                <w:lang w:eastAsia="en-GB"/>
              </w:rPr>
              <w:t>2</w:t>
            </w:r>
          </w:p>
        </w:tc>
        <w:tc>
          <w:tcPr>
            <w:tcW w:w="1203" w:type="dxa"/>
            <w:tcBorders>
              <w:top w:val="nil"/>
              <w:left w:val="nil"/>
              <w:bottom w:val="single" w:sz="4" w:space="0" w:color="auto"/>
              <w:right w:val="single" w:sz="4" w:space="0" w:color="auto"/>
            </w:tcBorders>
            <w:shd w:val="clear" w:color="auto" w:fill="auto"/>
            <w:noWrap/>
            <w:vAlign w:val="bottom"/>
            <w:hideMark/>
          </w:tcPr>
          <w:p w14:paraId="55C81FD5"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r>
      <w:tr w:rsidR="00A731AB" w:rsidRPr="00A2506E" w14:paraId="034BE627"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5A9152E4" w14:textId="77777777" w:rsidR="00A731AB" w:rsidRPr="00A2506E" w:rsidRDefault="00A731AB" w:rsidP="00DE227A">
            <w:pPr>
              <w:rPr>
                <w:rFonts w:cs="Arial"/>
                <w:color w:val="000000"/>
                <w:lang w:eastAsia="en-GB"/>
              </w:rPr>
            </w:pPr>
            <w:r w:rsidRPr="00A2506E">
              <w:rPr>
                <w:rFonts w:cs="Arial"/>
                <w:color w:val="000000"/>
                <w:lang w:eastAsia="en-GB"/>
              </w:rPr>
              <w:t>Health - Non-medical services - food. cleanliness etc</w:t>
            </w:r>
          </w:p>
        </w:tc>
        <w:tc>
          <w:tcPr>
            <w:tcW w:w="2120" w:type="dxa"/>
            <w:tcBorders>
              <w:top w:val="nil"/>
              <w:left w:val="nil"/>
              <w:bottom w:val="single" w:sz="4" w:space="0" w:color="auto"/>
              <w:right w:val="single" w:sz="4" w:space="0" w:color="auto"/>
            </w:tcBorders>
            <w:shd w:val="clear" w:color="auto" w:fill="auto"/>
            <w:noWrap/>
            <w:vAlign w:val="bottom"/>
            <w:hideMark/>
          </w:tcPr>
          <w:p w14:paraId="1425EB71"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c>
          <w:tcPr>
            <w:tcW w:w="1203" w:type="dxa"/>
            <w:tcBorders>
              <w:top w:val="nil"/>
              <w:left w:val="nil"/>
              <w:bottom w:val="single" w:sz="4" w:space="0" w:color="auto"/>
              <w:right w:val="single" w:sz="4" w:space="0" w:color="auto"/>
            </w:tcBorders>
            <w:shd w:val="clear" w:color="auto" w:fill="auto"/>
            <w:noWrap/>
            <w:vAlign w:val="bottom"/>
            <w:hideMark/>
          </w:tcPr>
          <w:p w14:paraId="0DC61623" w14:textId="77777777" w:rsidR="00A731AB" w:rsidRPr="00A2506E" w:rsidRDefault="00A731AB" w:rsidP="00DE227A">
            <w:pPr>
              <w:jc w:val="right"/>
              <w:rPr>
                <w:rFonts w:cs="Arial"/>
                <w:color w:val="000000"/>
                <w:lang w:eastAsia="en-GB"/>
              </w:rPr>
            </w:pPr>
            <w:r w:rsidRPr="00A2506E">
              <w:rPr>
                <w:rFonts w:cs="Arial"/>
                <w:color w:val="000000"/>
                <w:lang w:eastAsia="en-GB"/>
              </w:rPr>
              <w:t>0</w:t>
            </w:r>
          </w:p>
        </w:tc>
      </w:tr>
      <w:tr w:rsidR="00A731AB" w:rsidRPr="00A2506E" w14:paraId="20D8DAA1"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11C92ACE" w14:textId="77777777" w:rsidR="00A731AB" w:rsidRPr="00A2506E" w:rsidRDefault="00A731AB" w:rsidP="00DE227A">
            <w:pPr>
              <w:rPr>
                <w:rFonts w:cs="Arial"/>
                <w:color w:val="000000"/>
                <w:lang w:eastAsia="en-GB"/>
              </w:rPr>
            </w:pPr>
            <w:r w:rsidRPr="00A2506E">
              <w:rPr>
                <w:rFonts w:cs="Arial"/>
                <w:color w:val="000000"/>
                <w:lang w:eastAsia="en-GB"/>
              </w:rPr>
              <w:t>Health - Other</w:t>
            </w:r>
          </w:p>
        </w:tc>
        <w:tc>
          <w:tcPr>
            <w:tcW w:w="2120" w:type="dxa"/>
            <w:tcBorders>
              <w:top w:val="nil"/>
              <w:left w:val="nil"/>
              <w:bottom w:val="single" w:sz="4" w:space="0" w:color="auto"/>
              <w:right w:val="single" w:sz="4" w:space="0" w:color="auto"/>
            </w:tcBorders>
            <w:shd w:val="clear" w:color="auto" w:fill="auto"/>
            <w:noWrap/>
            <w:vAlign w:val="bottom"/>
            <w:hideMark/>
          </w:tcPr>
          <w:p w14:paraId="6D7BE2FF" w14:textId="77777777" w:rsidR="00A731AB" w:rsidRPr="00A2506E" w:rsidRDefault="00A731AB" w:rsidP="00DE227A">
            <w:pPr>
              <w:jc w:val="right"/>
              <w:rPr>
                <w:rFonts w:cs="Arial"/>
                <w:color w:val="000000"/>
                <w:lang w:eastAsia="en-GB"/>
              </w:rPr>
            </w:pPr>
            <w:r w:rsidRPr="00A2506E">
              <w:rPr>
                <w:rFonts w:cs="Arial"/>
                <w:color w:val="000000"/>
                <w:lang w:eastAsia="en-GB"/>
              </w:rPr>
              <w:t>13</w:t>
            </w:r>
          </w:p>
        </w:tc>
        <w:tc>
          <w:tcPr>
            <w:tcW w:w="1203" w:type="dxa"/>
            <w:tcBorders>
              <w:top w:val="nil"/>
              <w:left w:val="nil"/>
              <w:bottom w:val="single" w:sz="4" w:space="0" w:color="auto"/>
              <w:right w:val="single" w:sz="4" w:space="0" w:color="auto"/>
            </w:tcBorders>
            <w:shd w:val="clear" w:color="auto" w:fill="auto"/>
            <w:noWrap/>
            <w:vAlign w:val="bottom"/>
            <w:hideMark/>
          </w:tcPr>
          <w:p w14:paraId="44C05064" w14:textId="77777777" w:rsidR="00A731AB" w:rsidRPr="00A2506E" w:rsidRDefault="00A731AB" w:rsidP="00DE227A">
            <w:pPr>
              <w:jc w:val="right"/>
              <w:rPr>
                <w:rFonts w:cs="Arial"/>
                <w:color w:val="000000"/>
                <w:lang w:eastAsia="en-GB"/>
              </w:rPr>
            </w:pPr>
            <w:r w:rsidRPr="00A2506E">
              <w:rPr>
                <w:rFonts w:cs="Arial"/>
                <w:color w:val="000000"/>
                <w:lang w:eastAsia="en-GB"/>
              </w:rPr>
              <w:t>6</w:t>
            </w:r>
          </w:p>
        </w:tc>
      </w:tr>
      <w:tr w:rsidR="00A731AB" w:rsidRPr="00A2506E" w14:paraId="1C21F621"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3A482536" w14:textId="77777777" w:rsidR="00A731AB" w:rsidRPr="00A2506E" w:rsidRDefault="00A731AB" w:rsidP="00DE227A">
            <w:pPr>
              <w:rPr>
                <w:rFonts w:cs="Arial"/>
                <w:color w:val="000000"/>
                <w:lang w:eastAsia="en-GB"/>
              </w:rPr>
            </w:pPr>
            <w:r w:rsidRPr="00A2506E">
              <w:rPr>
                <w:rFonts w:cs="Arial"/>
                <w:color w:val="000000"/>
                <w:lang w:eastAsia="en-GB"/>
              </w:rPr>
              <w:t>Health - Patient list issues</w:t>
            </w:r>
          </w:p>
        </w:tc>
        <w:tc>
          <w:tcPr>
            <w:tcW w:w="2120" w:type="dxa"/>
            <w:tcBorders>
              <w:top w:val="nil"/>
              <w:left w:val="nil"/>
              <w:bottom w:val="single" w:sz="4" w:space="0" w:color="auto"/>
              <w:right w:val="single" w:sz="4" w:space="0" w:color="auto"/>
            </w:tcBorders>
            <w:shd w:val="clear" w:color="auto" w:fill="auto"/>
            <w:noWrap/>
            <w:vAlign w:val="bottom"/>
            <w:hideMark/>
          </w:tcPr>
          <w:p w14:paraId="7CC85078" w14:textId="77777777" w:rsidR="00A731AB" w:rsidRPr="00A2506E" w:rsidRDefault="00A731AB" w:rsidP="00DE227A">
            <w:pPr>
              <w:jc w:val="right"/>
              <w:rPr>
                <w:rFonts w:cs="Arial"/>
                <w:color w:val="000000"/>
                <w:lang w:eastAsia="en-GB"/>
              </w:rPr>
            </w:pPr>
            <w:r w:rsidRPr="00A2506E">
              <w:rPr>
                <w:rFonts w:cs="Arial"/>
                <w:color w:val="000000"/>
                <w:lang w:eastAsia="en-GB"/>
              </w:rPr>
              <w:t>2</w:t>
            </w:r>
          </w:p>
        </w:tc>
        <w:tc>
          <w:tcPr>
            <w:tcW w:w="1203" w:type="dxa"/>
            <w:tcBorders>
              <w:top w:val="nil"/>
              <w:left w:val="nil"/>
              <w:bottom w:val="single" w:sz="4" w:space="0" w:color="auto"/>
              <w:right w:val="single" w:sz="4" w:space="0" w:color="auto"/>
            </w:tcBorders>
            <w:shd w:val="clear" w:color="auto" w:fill="auto"/>
            <w:noWrap/>
            <w:vAlign w:val="bottom"/>
            <w:hideMark/>
          </w:tcPr>
          <w:p w14:paraId="2BC41337"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r>
      <w:tr w:rsidR="00A731AB" w:rsidRPr="00A2506E" w14:paraId="37FA3F57"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5DEC1EF6" w14:textId="77777777" w:rsidR="00A731AB" w:rsidRPr="00A2506E" w:rsidRDefault="00A731AB" w:rsidP="00DE227A">
            <w:pPr>
              <w:rPr>
                <w:rFonts w:cs="Arial"/>
                <w:color w:val="000000"/>
                <w:lang w:eastAsia="en-GB"/>
              </w:rPr>
            </w:pPr>
            <w:r w:rsidRPr="00A2506E">
              <w:rPr>
                <w:rFonts w:cs="Arial"/>
                <w:color w:val="000000"/>
                <w:lang w:eastAsia="en-GB"/>
              </w:rPr>
              <w:t>Various Other - Poor/No communication or failure to provide information</w:t>
            </w:r>
          </w:p>
        </w:tc>
        <w:tc>
          <w:tcPr>
            <w:tcW w:w="2120" w:type="dxa"/>
            <w:tcBorders>
              <w:top w:val="nil"/>
              <w:left w:val="nil"/>
              <w:bottom w:val="single" w:sz="4" w:space="0" w:color="auto"/>
              <w:right w:val="single" w:sz="4" w:space="0" w:color="auto"/>
            </w:tcBorders>
            <w:shd w:val="clear" w:color="auto" w:fill="auto"/>
            <w:noWrap/>
            <w:vAlign w:val="bottom"/>
            <w:hideMark/>
          </w:tcPr>
          <w:p w14:paraId="466CAE71" w14:textId="77777777" w:rsidR="00A731AB" w:rsidRPr="00A2506E" w:rsidRDefault="00A731AB" w:rsidP="00DE227A">
            <w:pPr>
              <w:jc w:val="right"/>
              <w:rPr>
                <w:rFonts w:cs="Arial"/>
                <w:color w:val="000000"/>
                <w:lang w:eastAsia="en-GB"/>
              </w:rPr>
            </w:pPr>
            <w:r w:rsidRPr="00A2506E">
              <w:rPr>
                <w:rFonts w:cs="Arial"/>
                <w:color w:val="000000"/>
                <w:lang w:eastAsia="en-GB"/>
              </w:rPr>
              <w:t>2</w:t>
            </w:r>
          </w:p>
        </w:tc>
        <w:tc>
          <w:tcPr>
            <w:tcW w:w="1203" w:type="dxa"/>
            <w:tcBorders>
              <w:top w:val="nil"/>
              <w:left w:val="nil"/>
              <w:bottom w:val="single" w:sz="4" w:space="0" w:color="auto"/>
              <w:right w:val="single" w:sz="4" w:space="0" w:color="auto"/>
            </w:tcBorders>
            <w:shd w:val="clear" w:color="auto" w:fill="auto"/>
            <w:noWrap/>
            <w:vAlign w:val="bottom"/>
            <w:hideMark/>
          </w:tcPr>
          <w:p w14:paraId="526CEE2E"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r>
      <w:tr w:rsidR="00A731AB" w:rsidRPr="00A2506E" w14:paraId="495715F2" w14:textId="77777777" w:rsidTr="00A731AB">
        <w:trPr>
          <w:trHeight w:val="300"/>
        </w:trPr>
        <w:tc>
          <w:tcPr>
            <w:tcW w:w="8580" w:type="dxa"/>
            <w:tcBorders>
              <w:top w:val="nil"/>
              <w:left w:val="single" w:sz="4" w:space="0" w:color="auto"/>
              <w:bottom w:val="single" w:sz="4" w:space="0" w:color="auto"/>
              <w:right w:val="single" w:sz="4" w:space="0" w:color="auto"/>
            </w:tcBorders>
            <w:shd w:val="clear" w:color="auto" w:fill="auto"/>
            <w:noWrap/>
            <w:vAlign w:val="bottom"/>
            <w:hideMark/>
          </w:tcPr>
          <w:p w14:paraId="165CC446" w14:textId="77777777" w:rsidR="00A731AB" w:rsidRPr="00A2506E" w:rsidRDefault="00A731AB" w:rsidP="00DE227A">
            <w:pPr>
              <w:rPr>
                <w:rFonts w:cs="Arial"/>
                <w:color w:val="000000"/>
                <w:lang w:eastAsia="en-GB"/>
              </w:rPr>
            </w:pPr>
            <w:r w:rsidRPr="00A2506E">
              <w:rPr>
                <w:rFonts w:cs="Arial"/>
                <w:color w:val="000000"/>
                <w:lang w:eastAsia="en-GB"/>
              </w:rPr>
              <w:t>Various Other - Rudeness/inconsiderate behaviour/staff attitude</w:t>
            </w:r>
          </w:p>
        </w:tc>
        <w:tc>
          <w:tcPr>
            <w:tcW w:w="2120" w:type="dxa"/>
            <w:tcBorders>
              <w:top w:val="nil"/>
              <w:left w:val="nil"/>
              <w:bottom w:val="single" w:sz="4" w:space="0" w:color="auto"/>
              <w:right w:val="single" w:sz="4" w:space="0" w:color="auto"/>
            </w:tcBorders>
            <w:shd w:val="clear" w:color="auto" w:fill="auto"/>
            <w:noWrap/>
            <w:vAlign w:val="bottom"/>
            <w:hideMark/>
          </w:tcPr>
          <w:p w14:paraId="7FE278D5"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c>
          <w:tcPr>
            <w:tcW w:w="1203" w:type="dxa"/>
            <w:tcBorders>
              <w:top w:val="nil"/>
              <w:left w:val="nil"/>
              <w:bottom w:val="single" w:sz="4" w:space="0" w:color="auto"/>
              <w:right w:val="single" w:sz="4" w:space="0" w:color="auto"/>
            </w:tcBorders>
            <w:shd w:val="clear" w:color="auto" w:fill="auto"/>
            <w:noWrap/>
            <w:vAlign w:val="bottom"/>
            <w:hideMark/>
          </w:tcPr>
          <w:p w14:paraId="2E42878E" w14:textId="77777777" w:rsidR="00A731AB" w:rsidRPr="00A2506E" w:rsidRDefault="00A731AB" w:rsidP="00DE227A">
            <w:pPr>
              <w:jc w:val="right"/>
              <w:rPr>
                <w:rFonts w:cs="Arial"/>
                <w:color w:val="000000"/>
                <w:lang w:eastAsia="en-GB"/>
              </w:rPr>
            </w:pPr>
            <w:r w:rsidRPr="00A2506E">
              <w:rPr>
                <w:rFonts w:cs="Arial"/>
                <w:color w:val="000000"/>
                <w:lang w:eastAsia="en-GB"/>
              </w:rPr>
              <w:t>1</w:t>
            </w:r>
          </w:p>
        </w:tc>
      </w:tr>
    </w:tbl>
    <w:p w14:paraId="2894684A" w14:textId="77777777" w:rsidR="00A731AB" w:rsidRDefault="00A731AB" w:rsidP="00A731AB">
      <w:pPr>
        <w:pStyle w:val="ListParagraph"/>
        <w:numPr>
          <w:ilvl w:val="0"/>
          <w:numId w:val="4"/>
        </w:numPr>
        <w:spacing w:after="200" w:line="276" w:lineRule="auto"/>
        <w:rPr>
          <w:rFonts w:cs="Arial"/>
          <w:b/>
        </w:rPr>
      </w:pPr>
      <w:r w:rsidRPr="00BA6B92">
        <w:rPr>
          <w:rFonts w:cs="Arial"/>
          <w:b/>
        </w:rPr>
        <w:lastRenderedPageBreak/>
        <w:t xml:space="preserve">Comparison of complaint outcomes with average outcomes for health bodies, adjusted for population </w:t>
      </w:r>
    </w:p>
    <w:p w14:paraId="60719834" w14:textId="2F4DF38A" w:rsidR="00A731AB" w:rsidRPr="00BA6B92" w:rsidRDefault="00A731AB" w:rsidP="00A731AB">
      <w:pPr>
        <w:pStyle w:val="ListParagraph"/>
        <w:rPr>
          <w:rFonts w:cs="Arial"/>
          <w:b/>
        </w:rPr>
      </w:pPr>
    </w:p>
    <w:tbl>
      <w:tblPr>
        <w:tblW w:w="12700" w:type="dxa"/>
        <w:tblLook w:val="04A0" w:firstRow="1" w:lastRow="0" w:firstColumn="1" w:lastColumn="0" w:noHBand="0" w:noVBand="1"/>
      </w:tblPr>
      <w:tblGrid>
        <w:gridCol w:w="4100"/>
        <w:gridCol w:w="960"/>
        <w:gridCol w:w="960"/>
        <w:gridCol w:w="960"/>
        <w:gridCol w:w="960"/>
        <w:gridCol w:w="960"/>
        <w:gridCol w:w="960"/>
        <w:gridCol w:w="960"/>
        <w:gridCol w:w="960"/>
        <w:gridCol w:w="920"/>
      </w:tblGrid>
      <w:tr w:rsidR="00A731AB" w:rsidRPr="00401F92" w14:paraId="33FAAA5C" w14:textId="77777777" w:rsidTr="00DE227A">
        <w:trPr>
          <w:trHeight w:val="3195"/>
        </w:trPr>
        <w:tc>
          <w:tcPr>
            <w:tcW w:w="4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8DB03" w14:textId="77777777" w:rsidR="00A731AB" w:rsidRPr="00250D4F" w:rsidRDefault="00A731AB" w:rsidP="00A731AB">
            <w:pPr>
              <w:rPr>
                <w:rFonts w:cs="Arial"/>
                <w:b/>
                <w:bCs/>
                <w:lang w:eastAsia="en-GB"/>
              </w:rPr>
            </w:pPr>
            <w:r w:rsidRPr="00250D4F">
              <w:rPr>
                <w:rFonts w:cs="Arial"/>
                <w:b/>
                <w:bCs/>
                <w:lang w:eastAsia="en-GB"/>
              </w:rPr>
              <w:t>Local Health Board/NHS Trust</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0026A696" w14:textId="77777777" w:rsidR="00A731AB" w:rsidRPr="00250D4F" w:rsidRDefault="00A731AB" w:rsidP="00DE227A">
            <w:pPr>
              <w:jc w:val="center"/>
              <w:rPr>
                <w:rFonts w:cs="Arial"/>
                <w:b/>
                <w:bCs/>
                <w:lang w:eastAsia="en-GB"/>
              </w:rPr>
            </w:pPr>
            <w:r w:rsidRPr="00250D4F">
              <w:rPr>
                <w:rFonts w:cs="Arial"/>
                <w:b/>
                <w:bCs/>
                <w:lang w:eastAsia="en-GB"/>
              </w:rPr>
              <w:t>Out of Jurisdiction</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65D16736" w14:textId="77777777" w:rsidR="00A731AB" w:rsidRPr="00250D4F" w:rsidRDefault="00A731AB" w:rsidP="00DE227A">
            <w:pPr>
              <w:jc w:val="center"/>
              <w:rPr>
                <w:rFonts w:cs="Arial"/>
                <w:b/>
                <w:bCs/>
                <w:lang w:eastAsia="en-GB"/>
              </w:rPr>
            </w:pPr>
            <w:r w:rsidRPr="00250D4F">
              <w:rPr>
                <w:rFonts w:cs="Arial"/>
                <w:b/>
                <w:bCs/>
                <w:lang w:eastAsia="en-GB"/>
              </w:rPr>
              <w:t>Premature</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2D717A17" w14:textId="77777777" w:rsidR="00A731AB" w:rsidRPr="00250D4F" w:rsidRDefault="00A731AB" w:rsidP="00DE227A">
            <w:pPr>
              <w:jc w:val="center"/>
              <w:rPr>
                <w:rFonts w:cs="Arial"/>
                <w:b/>
                <w:bCs/>
                <w:lang w:eastAsia="en-GB"/>
              </w:rPr>
            </w:pPr>
            <w:r w:rsidRPr="00250D4F">
              <w:rPr>
                <w:rFonts w:cs="Arial"/>
                <w:b/>
                <w:bCs/>
                <w:lang w:eastAsia="en-GB"/>
              </w:rPr>
              <w:t>Other cases closed after initial consideration</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75658EE8" w14:textId="77777777" w:rsidR="00A731AB" w:rsidRPr="00250D4F" w:rsidRDefault="00A731AB" w:rsidP="00DE227A">
            <w:pPr>
              <w:jc w:val="center"/>
              <w:rPr>
                <w:rFonts w:cs="Arial"/>
                <w:b/>
                <w:bCs/>
                <w:lang w:eastAsia="en-GB"/>
              </w:rPr>
            </w:pPr>
            <w:r w:rsidRPr="00250D4F">
              <w:rPr>
                <w:rFonts w:cs="Arial"/>
                <w:b/>
                <w:bCs/>
                <w:lang w:eastAsia="en-GB"/>
              </w:rPr>
              <w:t>Early Resolution/voluntary settlement</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54285038" w14:textId="77777777" w:rsidR="00A731AB" w:rsidRPr="00250D4F" w:rsidRDefault="00A731AB" w:rsidP="00DE227A">
            <w:pPr>
              <w:jc w:val="center"/>
              <w:rPr>
                <w:rFonts w:cs="Arial"/>
                <w:b/>
                <w:bCs/>
                <w:lang w:eastAsia="en-GB"/>
              </w:rPr>
            </w:pPr>
            <w:r w:rsidRPr="00250D4F">
              <w:rPr>
                <w:rFonts w:cs="Arial"/>
                <w:b/>
                <w:bCs/>
                <w:lang w:eastAsia="en-GB"/>
              </w:rPr>
              <w:t>Discontinued</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299A4A97" w14:textId="77777777" w:rsidR="00A731AB" w:rsidRPr="00250D4F" w:rsidRDefault="00A731AB" w:rsidP="00DE227A">
            <w:pPr>
              <w:jc w:val="center"/>
              <w:rPr>
                <w:rFonts w:cs="Arial"/>
                <w:b/>
                <w:bCs/>
                <w:lang w:eastAsia="en-GB"/>
              </w:rPr>
            </w:pPr>
            <w:r w:rsidRPr="00250D4F">
              <w:rPr>
                <w:rFonts w:cs="Arial"/>
                <w:b/>
                <w:bCs/>
                <w:lang w:eastAsia="en-GB"/>
              </w:rPr>
              <w:t>Other Reports- Not Upheld</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1F2C38F5" w14:textId="77777777" w:rsidR="00A731AB" w:rsidRPr="00250D4F" w:rsidRDefault="00A731AB" w:rsidP="00DE227A">
            <w:pPr>
              <w:jc w:val="center"/>
              <w:rPr>
                <w:rFonts w:cs="Arial"/>
                <w:b/>
                <w:bCs/>
                <w:lang w:eastAsia="en-GB"/>
              </w:rPr>
            </w:pPr>
            <w:r w:rsidRPr="00250D4F">
              <w:rPr>
                <w:rFonts w:cs="Arial"/>
                <w:b/>
                <w:bCs/>
                <w:lang w:eastAsia="en-GB"/>
              </w:rPr>
              <w:t>Other Reports Upheld - in whole or in part</w:t>
            </w:r>
          </w:p>
        </w:tc>
        <w:tc>
          <w:tcPr>
            <w:tcW w:w="960" w:type="dxa"/>
            <w:tcBorders>
              <w:top w:val="single" w:sz="8" w:space="0" w:color="auto"/>
              <w:left w:val="nil"/>
              <w:bottom w:val="single" w:sz="8" w:space="0" w:color="auto"/>
              <w:right w:val="single" w:sz="8" w:space="0" w:color="auto"/>
            </w:tcBorders>
            <w:shd w:val="clear" w:color="auto" w:fill="auto"/>
            <w:textDirection w:val="btLr"/>
            <w:vAlign w:val="center"/>
            <w:hideMark/>
          </w:tcPr>
          <w:p w14:paraId="7E91C805" w14:textId="77777777" w:rsidR="00A731AB" w:rsidRPr="00250D4F" w:rsidRDefault="00A731AB" w:rsidP="00DE227A">
            <w:pPr>
              <w:jc w:val="center"/>
              <w:rPr>
                <w:rFonts w:cs="Arial"/>
                <w:b/>
                <w:bCs/>
                <w:lang w:eastAsia="en-GB"/>
              </w:rPr>
            </w:pPr>
            <w:r w:rsidRPr="00250D4F">
              <w:rPr>
                <w:rFonts w:cs="Arial"/>
                <w:b/>
                <w:bCs/>
                <w:lang w:eastAsia="en-GB"/>
              </w:rPr>
              <w:t>Public Interest Report</w:t>
            </w:r>
          </w:p>
        </w:tc>
        <w:tc>
          <w:tcPr>
            <w:tcW w:w="920" w:type="dxa"/>
            <w:tcBorders>
              <w:top w:val="single" w:sz="8" w:space="0" w:color="auto"/>
              <w:left w:val="nil"/>
              <w:bottom w:val="single" w:sz="8" w:space="0" w:color="auto"/>
              <w:right w:val="single" w:sz="8" w:space="0" w:color="auto"/>
            </w:tcBorders>
            <w:shd w:val="clear" w:color="000000" w:fill="BFBFBF"/>
            <w:textDirection w:val="btLr"/>
            <w:vAlign w:val="center"/>
            <w:hideMark/>
          </w:tcPr>
          <w:p w14:paraId="39B370C9" w14:textId="77777777" w:rsidR="00A731AB" w:rsidRPr="00250D4F" w:rsidRDefault="00A731AB" w:rsidP="00DE227A">
            <w:pPr>
              <w:jc w:val="center"/>
              <w:rPr>
                <w:rFonts w:cs="Arial"/>
                <w:b/>
                <w:bCs/>
                <w:lang w:eastAsia="en-GB"/>
              </w:rPr>
            </w:pPr>
            <w:r w:rsidRPr="00250D4F">
              <w:rPr>
                <w:rFonts w:cs="Arial"/>
                <w:b/>
                <w:bCs/>
                <w:lang w:eastAsia="en-GB"/>
              </w:rPr>
              <w:t>Grand Total</w:t>
            </w:r>
          </w:p>
        </w:tc>
      </w:tr>
      <w:tr w:rsidR="00A731AB" w:rsidRPr="00401F92" w14:paraId="400BE9A6" w14:textId="77777777" w:rsidTr="00DE227A">
        <w:trPr>
          <w:trHeight w:val="330"/>
        </w:trPr>
        <w:tc>
          <w:tcPr>
            <w:tcW w:w="4100" w:type="dxa"/>
            <w:tcBorders>
              <w:top w:val="nil"/>
              <w:left w:val="single" w:sz="8" w:space="0" w:color="auto"/>
              <w:bottom w:val="single" w:sz="8" w:space="0" w:color="auto"/>
              <w:right w:val="single" w:sz="8" w:space="0" w:color="auto"/>
            </w:tcBorders>
            <w:shd w:val="clear" w:color="auto" w:fill="auto"/>
            <w:vAlign w:val="center"/>
            <w:hideMark/>
          </w:tcPr>
          <w:p w14:paraId="32664F02" w14:textId="77777777" w:rsidR="00A731AB" w:rsidRPr="00250D4F" w:rsidRDefault="00A731AB" w:rsidP="00DE227A">
            <w:pPr>
              <w:rPr>
                <w:rFonts w:cs="Arial"/>
                <w:lang w:eastAsia="en-GB"/>
              </w:rPr>
            </w:pPr>
            <w:r w:rsidRPr="00250D4F">
              <w:rPr>
                <w:rFonts w:cs="Arial"/>
                <w:lang w:eastAsia="en-GB"/>
              </w:rPr>
              <w:t>Betsi Cadwaladr</w:t>
            </w:r>
            <w:r>
              <w:rPr>
                <w:rFonts w:cs="Arial"/>
                <w:lang w:eastAsia="en-GB"/>
              </w:rPr>
              <w:t xml:space="preserve"> UHB</w:t>
            </w:r>
          </w:p>
        </w:tc>
        <w:tc>
          <w:tcPr>
            <w:tcW w:w="960" w:type="dxa"/>
            <w:tcBorders>
              <w:top w:val="nil"/>
              <w:left w:val="nil"/>
              <w:bottom w:val="single" w:sz="8" w:space="0" w:color="auto"/>
              <w:right w:val="single" w:sz="8" w:space="0" w:color="auto"/>
            </w:tcBorders>
            <w:shd w:val="clear" w:color="auto" w:fill="auto"/>
            <w:noWrap/>
            <w:vAlign w:val="center"/>
            <w:hideMark/>
          </w:tcPr>
          <w:p w14:paraId="19F1D36D" w14:textId="77777777" w:rsidR="00A731AB" w:rsidRPr="00250D4F" w:rsidRDefault="00A731AB" w:rsidP="00DE227A">
            <w:pPr>
              <w:jc w:val="right"/>
              <w:rPr>
                <w:rFonts w:cs="Arial"/>
                <w:lang w:eastAsia="en-GB"/>
              </w:rPr>
            </w:pPr>
            <w:r w:rsidRPr="00250D4F">
              <w:rPr>
                <w:rFonts w:cs="Arial"/>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6D48ABF3" w14:textId="77777777" w:rsidR="00A731AB" w:rsidRPr="00250D4F" w:rsidRDefault="00A731AB" w:rsidP="00DE227A">
            <w:pPr>
              <w:jc w:val="right"/>
              <w:rPr>
                <w:rFonts w:cs="Arial"/>
                <w:lang w:eastAsia="en-GB"/>
              </w:rPr>
            </w:pPr>
            <w:r w:rsidRPr="00250D4F">
              <w:rPr>
                <w:rFonts w:cs="Arial"/>
                <w:lang w:eastAsia="en-GB"/>
              </w:rPr>
              <w:t>18</w:t>
            </w:r>
          </w:p>
        </w:tc>
        <w:tc>
          <w:tcPr>
            <w:tcW w:w="960" w:type="dxa"/>
            <w:tcBorders>
              <w:top w:val="nil"/>
              <w:left w:val="nil"/>
              <w:bottom w:val="single" w:sz="8" w:space="0" w:color="auto"/>
              <w:right w:val="single" w:sz="8" w:space="0" w:color="auto"/>
            </w:tcBorders>
            <w:shd w:val="clear" w:color="auto" w:fill="auto"/>
            <w:noWrap/>
            <w:vAlign w:val="center"/>
            <w:hideMark/>
          </w:tcPr>
          <w:p w14:paraId="17F981B1" w14:textId="77777777" w:rsidR="00A731AB" w:rsidRPr="00250D4F" w:rsidRDefault="00A731AB" w:rsidP="00DE227A">
            <w:pPr>
              <w:jc w:val="right"/>
              <w:rPr>
                <w:rFonts w:cs="Arial"/>
                <w:lang w:eastAsia="en-GB"/>
              </w:rPr>
            </w:pPr>
            <w:r w:rsidRPr="00250D4F">
              <w:rPr>
                <w:rFonts w:cs="Arial"/>
                <w:lang w:eastAsia="en-GB"/>
              </w:rPr>
              <w:t>44</w:t>
            </w:r>
          </w:p>
        </w:tc>
        <w:tc>
          <w:tcPr>
            <w:tcW w:w="960" w:type="dxa"/>
            <w:tcBorders>
              <w:top w:val="nil"/>
              <w:left w:val="nil"/>
              <w:bottom w:val="single" w:sz="8" w:space="0" w:color="auto"/>
              <w:right w:val="single" w:sz="8" w:space="0" w:color="auto"/>
            </w:tcBorders>
            <w:shd w:val="clear" w:color="auto" w:fill="auto"/>
            <w:noWrap/>
            <w:vAlign w:val="center"/>
            <w:hideMark/>
          </w:tcPr>
          <w:p w14:paraId="59F112E1" w14:textId="77777777" w:rsidR="00A731AB" w:rsidRPr="00250D4F" w:rsidRDefault="00A731AB" w:rsidP="00DE227A">
            <w:pPr>
              <w:jc w:val="right"/>
              <w:rPr>
                <w:rFonts w:cs="Arial"/>
                <w:lang w:eastAsia="en-GB"/>
              </w:rPr>
            </w:pPr>
            <w:r w:rsidRPr="00250D4F">
              <w:rPr>
                <w:rFonts w:cs="Arial"/>
                <w:lang w:eastAsia="en-GB"/>
              </w:rPr>
              <w:t>34</w:t>
            </w:r>
          </w:p>
        </w:tc>
        <w:tc>
          <w:tcPr>
            <w:tcW w:w="960" w:type="dxa"/>
            <w:tcBorders>
              <w:top w:val="nil"/>
              <w:left w:val="nil"/>
              <w:bottom w:val="single" w:sz="8" w:space="0" w:color="auto"/>
              <w:right w:val="single" w:sz="8" w:space="0" w:color="auto"/>
            </w:tcBorders>
            <w:shd w:val="clear" w:color="auto" w:fill="auto"/>
            <w:noWrap/>
            <w:vAlign w:val="bottom"/>
            <w:hideMark/>
          </w:tcPr>
          <w:p w14:paraId="106E28B1" w14:textId="77777777" w:rsidR="00A731AB" w:rsidRPr="00250D4F" w:rsidRDefault="00A731AB" w:rsidP="00DE227A">
            <w:pPr>
              <w:jc w:val="right"/>
              <w:rPr>
                <w:rFonts w:cs="Arial"/>
                <w:lang w:eastAsia="en-GB"/>
              </w:rPr>
            </w:pPr>
            <w:r w:rsidRPr="00250D4F">
              <w:rPr>
                <w:rFonts w:cs="Arial"/>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14:paraId="6D1BD7CE" w14:textId="77777777" w:rsidR="00A731AB" w:rsidRPr="00250D4F" w:rsidRDefault="00A731AB" w:rsidP="00DE227A">
            <w:pPr>
              <w:jc w:val="right"/>
              <w:rPr>
                <w:rFonts w:cs="Arial"/>
                <w:lang w:eastAsia="en-GB"/>
              </w:rPr>
            </w:pPr>
            <w:r w:rsidRPr="00250D4F">
              <w:rPr>
                <w:rFonts w:cs="Arial"/>
                <w:lang w:eastAsia="en-GB"/>
              </w:rPr>
              <w:t>16</w:t>
            </w:r>
          </w:p>
        </w:tc>
        <w:tc>
          <w:tcPr>
            <w:tcW w:w="960" w:type="dxa"/>
            <w:tcBorders>
              <w:top w:val="nil"/>
              <w:left w:val="nil"/>
              <w:bottom w:val="single" w:sz="8" w:space="0" w:color="auto"/>
              <w:right w:val="single" w:sz="8" w:space="0" w:color="auto"/>
            </w:tcBorders>
            <w:shd w:val="clear" w:color="auto" w:fill="auto"/>
            <w:noWrap/>
            <w:vAlign w:val="center"/>
            <w:hideMark/>
          </w:tcPr>
          <w:p w14:paraId="6032DAF1" w14:textId="77777777" w:rsidR="00A731AB" w:rsidRPr="00250D4F" w:rsidRDefault="00A731AB" w:rsidP="00DE227A">
            <w:pPr>
              <w:jc w:val="right"/>
              <w:rPr>
                <w:rFonts w:cs="Arial"/>
                <w:lang w:eastAsia="en-GB"/>
              </w:rPr>
            </w:pPr>
            <w:r w:rsidRPr="00250D4F">
              <w:rPr>
                <w:rFonts w:cs="Arial"/>
                <w:lang w:eastAsia="en-GB"/>
              </w:rPr>
              <w:t>34</w:t>
            </w:r>
          </w:p>
        </w:tc>
        <w:tc>
          <w:tcPr>
            <w:tcW w:w="960" w:type="dxa"/>
            <w:tcBorders>
              <w:top w:val="nil"/>
              <w:left w:val="nil"/>
              <w:bottom w:val="single" w:sz="8" w:space="0" w:color="auto"/>
              <w:right w:val="single" w:sz="8" w:space="0" w:color="auto"/>
            </w:tcBorders>
            <w:shd w:val="clear" w:color="auto" w:fill="auto"/>
            <w:noWrap/>
            <w:vAlign w:val="center"/>
            <w:hideMark/>
          </w:tcPr>
          <w:p w14:paraId="1A0638FA" w14:textId="77777777" w:rsidR="00A731AB" w:rsidRPr="00250D4F" w:rsidRDefault="00A731AB" w:rsidP="00DE227A">
            <w:pPr>
              <w:jc w:val="right"/>
              <w:rPr>
                <w:rFonts w:cs="Arial"/>
                <w:lang w:eastAsia="en-GB"/>
              </w:rPr>
            </w:pPr>
            <w:r w:rsidRPr="00250D4F">
              <w:rPr>
                <w:rFonts w:cs="Arial"/>
                <w:lang w:eastAsia="en-GB"/>
              </w:rPr>
              <w:t>2</w:t>
            </w:r>
          </w:p>
        </w:tc>
        <w:tc>
          <w:tcPr>
            <w:tcW w:w="920" w:type="dxa"/>
            <w:tcBorders>
              <w:top w:val="nil"/>
              <w:left w:val="nil"/>
              <w:bottom w:val="single" w:sz="8" w:space="0" w:color="auto"/>
              <w:right w:val="single" w:sz="8" w:space="0" w:color="auto"/>
            </w:tcBorders>
            <w:shd w:val="clear" w:color="000000" w:fill="BFBFBF"/>
            <w:noWrap/>
            <w:vAlign w:val="center"/>
            <w:hideMark/>
          </w:tcPr>
          <w:p w14:paraId="7BC49819" w14:textId="77777777" w:rsidR="00A731AB" w:rsidRPr="00250D4F" w:rsidRDefault="00A731AB" w:rsidP="00DE227A">
            <w:pPr>
              <w:jc w:val="right"/>
              <w:rPr>
                <w:rFonts w:cs="Arial"/>
                <w:lang w:eastAsia="en-GB"/>
              </w:rPr>
            </w:pPr>
            <w:r w:rsidRPr="00250D4F">
              <w:rPr>
                <w:rFonts w:cs="Arial"/>
                <w:lang w:eastAsia="en-GB"/>
              </w:rPr>
              <w:t>175</w:t>
            </w:r>
          </w:p>
        </w:tc>
      </w:tr>
      <w:tr w:rsidR="00A731AB" w:rsidRPr="00401F92" w14:paraId="517FD10B" w14:textId="77777777" w:rsidTr="00DE227A">
        <w:trPr>
          <w:trHeight w:val="330"/>
        </w:trPr>
        <w:tc>
          <w:tcPr>
            <w:tcW w:w="4100" w:type="dxa"/>
            <w:tcBorders>
              <w:top w:val="nil"/>
              <w:left w:val="single" w:sz="8" w:space="0" w:color="auto"/>
              <w:bottom w:val="single" w:sz="8" w:space="0" w:color="auto"/>
              <w:right w:val="single" w:sz="8" w:space="0" w:color="auto"/>
            </w:tcBorders>
            <w:shd w:val="clear" w:color="auto" w:fill="auto"/>
            <w:vAlign w:val="center"/>
            <w:hideMark/>
          </w:tcPr>
          <w:p w14:paraId="240F54CE" w14:textId="77777777" w:rsidR="00A731AB" w:rsidRPr="00250D4F" w:rsidRDefault="00A731AB" w:rsidP="00DE227A">
            <w:pPr>
              <w:rPr>
                <w:rFonts w:cs="Arial"/>
                <w:lang w:eastAsia="en-GB"/>
              </w:rPr>
            </w:pPr>
            <w:r>
              <w:rPr>
                <w:rFonts w:cs="Arial"/>
                <w:lang w:eastAsia="en-GB"/>
              </w:rPr>
              <w:t>Health Board average</w:t>
            </w:r>
            <w:r w:rsidRPr="00250D4F">
              <w:rPr>
                <w:rFonts w:cs="Arial"/>
                <w:lang w:eastAsia="en-GB"/>
              </w:rPr>
              <w:t xml:space="preserve"> (adjusted)</w:t>
            </w:r>
          </w:p>
        </w:tc>
        <w:tc>
          <w:tcPr>
            <w:tcW w:w="960" w:type="dxa"/>
            <w:tcBorders>
              <w:top w:val="nil"/>
              <w:left w:val="nil"/>
              <w:bottom w:val="single" w:sz="8" w:space="0" w:color="auto"/>
              <w:right w:val="single" w:sz="8" w:space="0" w:color="auto"/>
            </w:tcBorders>
            <w:shd w:val="clear" w:color="auto" w:fill="auto"/>
            <w:noWrap/>
            <w:vAlign w:val="center"/>
            <w:hideMark/>
          </w:tcPr>
          <w:p w14:paraId="7B3531F5" w14:textId="77777777" w:rsidR="00A731AB" w:rsidRPr="00250D4F" w:rsidRDefault="00A731AB" w:rsidP="00DE227A">
            <w:pPr>
              <w:jc w:val="right"/>
              <w:rPr>
                <w:rFonts w:cs="Arial"/>
                <w:lang w:eastAsia="en-GB"/>
              </w:rPr>
            </w:pPr>
            <w:r w:rsidRPr="00250D4F">
              <w:rPr>
                <w:rFonts w:cs="Arial"/>
                <w:lang w:eastAsia="en-GB"/>
              </w:rPr>
              <w:t>26</w:t>
            </w:r>
          </w:p>
        </w:tc>
        <w:tc>
          <w:tcPr>
            <w:tcW w:w="960" w:type="dxa"/>
            <w:tcBorders>
              <w:top w:val="nil"/>
              <w:left w:val="nil"/>
              <w:bottom w:val="single" w:sz="8" w:space="0" w:color="auto"/>
              <w:right w:val="single" w:sz="8" w:space="0" w:color="auto"/>
            </w:tcBorders>
            <w:shd w:val="clear" w:color="auto" w:fill="auto"/>
            <w:noWrap/>
            <w:vAlign w:val="center"/>
            <w:hideMark/>
          </w:tcPr>
          <w:p w14:paraId="42CA7D03" w14:textId="77777777" w:rsidR="00A731AB" w:rsidRPr="00250D4F" w:rsidRDefault="00A731AB" w:rsidP="00DE227A">
            <w:pPr>
              <w:jc w:val="right"/>
              <w:rPr>
                <w:rFonts w:cs="Arial"/>
                <w:lang w:eastAsia="en-GB"/>
              </w:rPr>
            </w:pPr>
            <w:r w:rsidRPr="00250D4F">
              <w:rPr>
                <w:rFonts w:cs="Arial"/>
                <w:lang w:eastAsia="en-GB"/>
              </w:rPr>
              <w:t>17</w:t>
            </w:r>
          </w:p>
        </w:tc>
        <w:tc>
          <w:tcPr>
            <w:tcW w:w="960" w:type="dxa"/>
            <w:tcBorders>
              <w:top w:val="nil"/>
              <w:left w:val="nil"/>
              <w:bottom w:val="single" w:sz="8" w:space="0" w:color="auto"/>
              <w:right w:val="single" w:sz="8" w:space="0" w:color="auto"/>
            </w:tcBorders>
            <w:shd w:val="clear" w:color="auto" w:fill="auto"/>
            <w:noWrap/>
            <w:vAlign w:val="center"/>
            <w:hideMark/>
          </w:tcPr>
          <w:p w14:paraId="6D2AC36A" w14:textId="77777777" w:rsidR="00A731AB" w:rsidRPr="00250D4F" w:rsidRDefault="00A731AB" w:rsidP="00DE227A">
            <w:pPr>
              <w:jc w:val="right"/>
              <w:rPr>
                <w:rFonts w:cs="Arial"/>
                <w:lang w:eastAsia="en-GB"/>
              </w:rPr>
            </w:pPr>
            <w:r w:rsidRPr="00250D4F">
              <w:rPr>
                <w:rFonts w:cs="Arial"/>
                <w:lang w:eastAsia="en-GB"/>
              </w:rPr>
              <w:t>40</w:t>
            </w:r>
          </w:p>
        </w:tc>
        <w:tc>
          <w:tcPr>
            <w:tcW w:w="960" w:type="dxa"/>
            <w:tcBorders>
              <w:top w:val="nil"/>
              <w:left w:val="nil"/>
              <w:bottom w:val="single" w:sz="8" w:space="0" w:color="auto"/>
              <w:right w:val="single" w:sz="8" w:space="0" w:color="auto"/>
            </w:tcBorders>
            <w:shd w:val="clear" w:color="auto" w:fill="auto"/>
            <w:noWrap/>
            <w:vAlign w:val="center"/>
            <w:hideMark/>
          </w:tcPr>
          <w:p w14:paraId="1C97A5DB" w14:textId="77777777" w:rsidR="00A731AB" w:rsidRPr="00250D4F" w:rsidRDefault="00A731AB" w:rsidP="00DE227A">
            <w:pPr>
              <w:jc w:val="right"/>
              <w:rPr>
                <w:rFonts w:cs="Arial"/>
                <w:lang w:eastAsia="en-GB"/>
              </w:rPr>
            </w:pPr>
            <w:r w:rsidRPr="00250D4F">
              <w:rPr>
                <w:rFonts w:cs="Arial"/>
                <w:lang w:eastAsia="en-GB"/>
              </w:rPr>
              <w:t>26</w:t>
            </w:r>
          </w:p>
        </w:tc>
        <w:tc>
          <w:tcPr>
            <w:tcW w:w="960" w:type="dxa"/>
            <w:tcBorders>
              <w:top w:val="nil"/>
              <w:left w:val="nil"/>
              <w:bottom w:val="single" w:sz="8" w:space="0" w:color="auto"/>
              <w:right w:val="single" w:sz="8" w:space="0" w:color="auto"/>
            </w:tcBorders>
            <w:shd w:val="clear" w:color="auto" w:fill="auto"/>
            <w:noWrap/>
            <w:vAlign w:val="bottom"/>
            <w:hideMark/>
          </w:tcPr>
          <w:p w14:paraId="00C28F37" w14:textId="77777777" w:rsidR="00A731AB" w:rsidRPr="00250D4F" w:rsidRDefault="00A731AB" w:rsidP="00DE227A">
            <w:pPr>
              <w:jc w:val="right"/>
              <w:rPr>
                <w:rFonts w:cs="Arial"/>
                <w:lang w:eastAsia="en-GB"/>
              </w:rPr>
            </w:pPr>
            <w:r w:rsidRPr="00250D4F">
              <w:rPr>
                <w:rFonts w:cs="Arial"/>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42FCDD7D" w14:textId="77777777" w:rsidR="00A731AB" w:rsidRPr="00250D4F" w:rsidRDefault="00A731AB" w:rsidP="00DE227A">
            <w:pPr>
              <w:jc w:val="right"/>
              <w:rPr>
                <w:rFonts w:cs="Arial"/>
                <w:lang w:eastAsia="en-GB"/>
              </w:rPr>
            </w:pPr>
            <w:r w:rsidRPr="00250D4F">
              <w:rPr>
                <w:rFonts w:cs="Arial"/>
                <w:lang w:eastAsia="en-GB"/>
              </w:rPr>
              <w:t>11</w:t>
            </w:r>
          </w:p>
        </w:tc>
        <w:tc>
          <w:tcPr>
            <w:tcW w:w="960" w:type="dxa"/>
            <w:tcBorders>
              <w:top w:val="nil"/>
              <w:left w:val="nil"/>
              <w:bottom w:val="single" w:sz="8" w:space="0" w:color="auto"/>
              <w:right w:val="single" w:sz="8" w:space="0" w:color="auto"/>
            </w:tcBorders>
            <w:shd w:val="clear" w:color="auto" w:fill="auto"/>
            <w:noWrap/>
            <w:vAlign w:val="center"/>
            <w:hideMark/>
          </w:tcPr>
          <w:p w14:paraId="79C9DA33" w14:textId="77777777" w:rsidR="00A731AB" w:rsidRPr="00250D4F" w:rsidRDefault="00A731AB" w:rsidP="00DE227A">
            <w:pPr>
              <w:jc w:val="right"/>
              <w:rPr>
                <w:rFonts w:cs="Arial"/>
                <w:lang w:eastAsia="en-GB"/>
              </w:rPr>
            </w:pPr>
            <w:r w:rsidRPr="00250D4F">
              <w:rPr>
                <w:rFonts w:cs="Arial"/>
                <w:lang w:eastAsia="en-GB"/>
              </w:rPr>
              <w:t>24</w:t>
            </w:r>
          </w:p>
        </w:tc>
        <w:tc>
          <w:tcPr>
            <w:tcW w:w="960" w:type="dxa"/>
            <w:tcBorders>
              <w:top w:val="nil"/>
              <w:left w:val="nil"/>
              <w:bottom w:val="single" w:sz="8" w:space="0" w:color="auto"/>
              <w:right w:val="single" w:sz="8" w:space="0" w:color="auto"/>
            </w:tcBorders>
            <w:shd w:val="clear" w:color="auto" w:fill="auto"/>
            <w:noWrap/>
            <w:vAlign w:val="center"/>
            <w:hideMark/>
          </w:tcPr>
          <w:p w14:paraId="4FC4E15E" w14:textId="77777777" w:rsidR="00A731AB" w:rsidRPr="00250D4F" w:rsidRDefault="00A731AB" w:rsidP="00DE227A">
            <w:pPr>
              <w:jc w:val="right"/>
              <w:rPr>
                <w:rFonts w:cs="Arial"/>
                <w:lang w:eastAsia="en-GB"/>
              </w:rPr>
            </w:pPr>
            <w:r w:rsidRPr="00250D4F">
              <w:rPr>
                <w:rFonts w:cs="Arial"/>
                <w:lang w:eastAsia="en-GB"/>
              </w:rPr>
              <w:t>1</w:t>
            </w:r>
          </w:p>
        </w:tc>
        <w:tc>
          <w:tcPr>
            <w:tcW w:w="920" w:type="dxa"/>
            <w:tcBorders>
              <w:top w:val="nil"/>
              <w:left w:val="nil"/>
              <w:bottom w:val="single" w:sz="8" w:space="0" w:color="auto"/>
              <w:right w:val="single" w:sz="8" w:space="0" w:color="auto"/>
            </w:tcBorders>
            <w:shd w:val="clear" w:color="000000" w:fill="BFBFBF"/>
            <w:noWrap/>
            <w:vAlign w:val="center"/>
            <w:hideMark/>
          </w:tcPr>
          <w:p w14:paraId="4F06C351" w14:textId="77777777" w:rsidR="00A731AB" w:rsidRPr="00250D4F" w:rsidRDefault="00A731AB" w:rsidP="00DE227A">
            <w:pPr>
              <w:jc w:val="right"/>
              <w:rPr>
                <w:rFonts w:cs="Arial"/>
                <w:lang w:eastAsia="en-GB"/>
              </w:rPr>
            </w:pPr>
            <w:r w:rsidRPr="00250D4F">
              <w:rPr>
                <w:rFonts w:cs="Arial"/>
                <w:lang w:eastAsia="en-GB"/>
              </w:rPr>
              <w:t>145</w:t>
            </w:r>
          </w:p>
        </w:tc>
      </w:tr>
    </w:tbl>
    <w:p w14:paraId="3A9440FE" w14:textId="4D373E7E" w:rsidR="00A731AB" w:rsidRPr="00A731AB" w:rsidRDefault="00A731AB" w:rsidP="00A731AB">
      <w:pPr>
        <w:rPr>
          <w:rFonts w:cs="Arial"/>
          <w:b/>
        </w:rPr>
      </w:pPr>
    </w:p>
    <w:p w14:paraId="6AF57644" w14:textId="464DFD4D" w:rsidR="00A731AB" w:rsidRPr="00A731AB" w:rsidRDefault="00A731AB" w:rsidP="00A731AB">
      <w:pPr>
        <w:pStyle w:val="ListParagraph"/>
        <w:numPr>
          <w:ilvl w:val="0"/>
          <w:numId w:val="4"/>
        </w:numPr>
        <w:spacing w:after="200" w:line="276" w:lineRule="auto"/>
        <w:rPr>
          <w:rFonts w:cs="Arial"/>
          <w:b/>
        </w:rPr>
      </w:pPr>
      <w:r w:rsidRPr="00A731AB">
        <w:rPr>
          <w:rFonts w:cs="Arial"/>
          <w:b/>
        </w:rPr>
        <w:t xml:space="preserve">Number of cases with PSOW intervention </w:t>
      </w:r>
    </w:p>
    <w:tbl>
      <w:tblPr>
        <w:tblW w:w="12753" w:type="dxa"/>
        <w:tblLook w:val="04A0" w:firstRow="1" w:lastRow="0" w:firstColumn="1" w:lastColumn="0" w:noHBand="0" w:noVBand="1"/>
      </w:tblPr>
      <w:tblGrid>
        <w:gridCol w:w="5949"/>
        <w:gridCol w:w="2410"/>
        <w:gridCol w:w="2268"/>
        <w:gridCol w:w="2126"/>
      </w:tblGrid>
      <w:tr w:rsidR="00A731AB" w:rsidRPr="00250D4F" w14:paraId="7CC4E8FA" w14:textId="77777777" w:rsidTr="00A731AB">
        <w:trPr>
          <w:trHeight w:val="900"/>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70683" w14:textId="77777777" w:rsidR="00A731AB" w:rsidRPr="00250D4F" w:rsidRDefault="00A731AB" w:rsidP="00DE227A">
            <w:pPr>
              <w:rPr>
                <w:rFonts w:cs="Arial"/>
                <w:b/>
                <w:bCs/>
                <w:color w:val="000000"/>
                <w:lang w:eastAsia="en-GB"/>
              </w:rPr>
            </w:pPr>
            <w:r w:rsidRPr="00250D4F">
              <w:rPr>
                <w:rFonts w:cs="Arial"/>
                <w:b/>
                <w:bCs/>
                <w:color w:val="000000"/>
                <w:lang w:eastAsia="en-GB"/>
              </w:rPr>
              <w:t>Health Board</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F51BA84" w14:textId="77777777" w:rsidR="00A731AB" w:rsidRPr="00250D4F" w:rsidRDefault="00A731AB" w:rsidP="00DE227A">
            <w:pPr>
              <w:jc w:val="center"/>
              <w:rPr>
                <w:rFonts w:cs="Arial"/>
                <w:b/>
                <w:bCs/>
                <w:color w:val="000000"/>
                <w:lang w:eastAsia="en-GB"/>
              </w:rPr>
            </w:pPr>
            <w:r w:rsidRPr="00250D4F">
              <w:rPr>
                <w:rFonts w:cs="Arial"/>
                <w:b/>
                <w:bCs/>
                <w:color w:val="000000"/>
                <w:lang w:eastAsia="en-GB"/>
              </w:rPr>
              <w:t>No. of complaints with PSOW intervention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D6D1526" w14:textId="77777777" w:rsidR="00A731AB" w:rsidRPr="00250D4F" w:rsidRDefault="00A731AB" w:rsidP="00DE227A">
            <w:pPr>
              <w:jc w:val="center"/>
              <w:rPr>
                <w:rFonts w:cs="Arial"/>
                <w:b/>
                <w:bCs/>
                <w:color w:val="000000"/>
                <w:lang w:eastAsia="en-GB"/>
              </w:rPr>
            </w:pPr>
            <w:r w:rsidRPr="00250D4F">
              <w:rPr>
                <w:rFonts w:cs="Arial"/>
                <w:b/>
                <w:bCs/>
                <w:color w:val="000000"/>
                <w:lang w:eastAsia="en-GB"/>
              </w:rPr>
              <w:t xml:space="preserve">Total </w:t>
            </w:r>
            <w:r>
              <w:rPr>
                <w:rFonts w:cs="Arial"/>
                <w:b/>
                <w:bCs/>
                <w:color w:val="000000"/>
                <w:lang w:eastAsia="en-GB"/>
              </w:rPr>
              <w:t>n</w:t>
            </w:r>
            <w:r w:rsidRPr="00250D4F">
              <w:rPr>
                <w:rFonts w:cs="Arial"/>
                <w:b/>
                <w:bCs/>
                <w:color w:val="000000"/>
                <w:lang w:eastAsia="en-GB"/>
              </w:rPr>
              <w:t>umber of closed complaints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CD1194F" w14:textId="77777777" w:rsidR="00A731AB" w:rsidRPr="00250D4F" w:rsidRDefault="00A731AB" w:rsidP="00DE227A">
            <w:pPr>
              <w:jc w:val="center"/>
              <w:rPr>
                <w:rFonts w:cs="Arial"/>
                <w:b/>
                <w:bCs/>
                <w:color w:val="000000"/>
                <w:lang w:eastAsia="en-GB"/>
              </w:rPr>
            </w:pPr>
            <w:r w:rsidRPr="00250D4F">
              <w:rPr>
                <w:rFonts w:cs="Arial"/>
                <w:b/>
                <w:bCs/>
                <w:color w:val="000000"/>
                <w:lang w:eastAsia="en-GB"/>
              </w:rPr>
              <w:t>% interventions</w:t>
            </w:r>
          </w:p>
        </w:tc>
      </w:tr>
      <w:tr w:rsidR="00A731AB" w:rsidRPr="00250D4F" w14:paraId="76A21CB5" w14:textId="77777777" w:rsidTr="00A731AB">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92AB3A3" w14:textId="77777777" w:rsidR="00A731AB" w:rsidRPr="00250D4F" w:rsidRDefault="00A731AB" w:rsidP="00DE227A">
            <w:pPr>
              <w:rPr>
                <w:rFonts w:cs="Arial"/>
                <w:color w:val="000000"/>
                <w:lang w:eastAsia="en-GB"/>
              </w:rPr>
            </w:pPr>
            <w:r w:rsidRPr="00250D4F">
              <w:rPr>
                <w:rFonts w:cs="Arial"/>
                <w:color w:val="000000"/>
                <w:lang w:eastAsia="en-GB"/>
              </w:rPr>
              <w:t>Abertawe Bro Morgannwg University Health Board</w:t>
            </w:r>
          </w:p>
        </w:tc>
        <w:tc>
          <w:tcPr>
            <w:tcW w:w="2410" w:type="dxa"/>
            <w:tcBorders>
              <w:top w:val="nil"/>
              <w:left w:val="nil"/>
              <w:bottom w:val="single" w:sz="4" w:space="0" w:color="auto"/>
              <w:right w:val="single" w:sz="4" w:space="0" w:color="auto"/>
            </w:tcBorders>
            <w:shd w:val="clear" w:color="auto" w:fill="auto"/>
            <w:noWrap/>
            <w:vAlign w:val="center"/>
            <w:hideMark/>
          </w:tcPr>
          <w:p w14:paraId="663A2E95" w14:textId="77777777" w:rsidR="00A731AB" w:rsidRPr="00250D4F" w:rsidRDefault="00A731AB" w:rsidP="00DE227A">
            <w:pPr>
              <w:jc w:val="center"/>
              <w:rPr>
                <w:rFonts w:cs="Arial"/>
                <w:color w:val="000000"/>
                <w:lang w:eastAsia="en-GB"/>
              </w:rPr>
            </w:pPr>
            <w:r w:rsidRPr="00250D4F">
              <w:rPr>
                <w:rFonts w:cs="Arial"/>
                <w:color w:val="000000"/>
                <w:lang w:eastAsia="en-GB"/>
              </w:rPr>
              <w:t>27</w:t>
            </w:r>
          </w:p>
        </w:tc>
        <w:tc>
          <w:tcPr>
            <w:tcW w:w="2268" w:type="dxa"/>
            <w:tcBorders>
              <w:top w:val="nil"/>
              <w:left w:val="nil"/>
              <w:bottom w:val="single" w:sz="4" w:space="0" w:color="auto"/>
              <w:right w:val="single" w:sz="4" w:space="0" w:color="auto"/>
            </w:tcBorders>
            <w:shd w:val="clear" w:color="auto" w:fill="auto"/>
            <w:noWrap/>
            <w:vAlign w:val="center"/>
            <w:hideMark/>
          </w:tcPr>
          <w:p w14:paraId="6119F713" w14:textId="77777777" w:rsidR="00A731AB" w:rsidRPr="00250D4F" w:rsidRDefault="00A731AB" w:rsidP="00DE227A">
            <w:pPr>
              <w:jc w:val="center"/>
              <w:rPr>
                <w:rFonts w:cs="Arial"/>
                <w:color w:val="000000"/>
                <w:lang w:eastAsia="en-GB"/>
              </w:rPr>
            </w:pPr>
            <w:r w:rsidRPr="00250D4F">
              <w:rPr>
                <w:rFonts w:cs="Arial"/>
                <w:color w:val="000000"/>
                <w:lang w:eastAsia="en-GB"/>
              </w:rPr>
              <w:t>101</w:t>
            </w:r>
          </w:p>
        </w:tc>
        <w:tc>
          <w:tcPr>
            <w:tcW w:w="2126" w:type="dxa"/>
            <w:tcBorders>
              <w:top w:val="nil"/>
              <w:left w:val="nil"/>
              <w:bottom w:val="single" w:sz="4" w:space="0" w:color="auto"/>
              <w:right w:val="single" w:sz="4" w:space="0" w:color="auto"/>
            </w:tcBorders>
            <w:shd w:val="clear" w:color="auto" w:fill="auto"/>
            <w:noWrap/>
            <w:vAlign w:val="center"/>
            <w:hideMark/>
          </w:tcPr>
          <w:p w14:paraId="3C2871CA" w14:textId="77777777" w:rsidR="00A731AB" w:rsidRPr="00250D4F" w:rsidRDefault="00A731AB" w:rsidP="00DE227A">
            <w:pPr>
              <w:jc w:val="center"/>
              <w:rPr>
                <w:rFonts w:cs="Arial"/>
                <w:color w:val="000000"/>
                <w:lang w:eastAsia="en-GB"/>
              </w:rPr>
            </w:pPr>
            <w:r w:rsidRPr="00250D4F">
              <w:rPr>
                <w:rFonts w:cs="Arial"/>
                <w:color w:val="000000"/>
                <w:lang w:eastAsia="en-GB"/>
              </w:rPr>
              <w:t>27</w:t>
            </w:r>
          </w:p>
        </w:tc>
      </w:tr>
      <w:tr w:rsidR="00A731AB" w:rsidRPr="00250D4F" w14:paraId="4A52F858" w14:textId="77777777" w:rsidTr="00A731AB">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4345326" w14:textId="77777777" w:rsidR="00A731AB" w:rsidRPr="00250D4F" w:rsidRDefault="00A731AB" w:rsidP="00DE227A">
            <w:pPr>
              <w:rPr>
                <w:rFonts w:cs="Arial"/>
                <w:color w:val="000000"/>
                <w:lang w:eastAsia="en-GB"/>
              </w:rPr>
            </w:pPr>
            <w:r w:rsidRPr="00250D4F">
              <w:rPr>
                <w:rFonts w:cs="Arial"/>
                <w:color w:val="000000"/>
                <w:lang w:eastAsia="en-GB"/>
              </w:rPr>
              <w:t>Aneurin Bevan University Health Board</w:t>
            </w:r>
          </w:p>
        </w:tc>
        <w:tc>
          <w:tcPr>
            <w:tcW w:w="2410" w:type="dxa"/>
            <w:tcBorders>
              <w:top w:val="nil"/>
              <w:left w:val="nil"/>
              <w:bottom w:val="single" w:sz="4" w:space="0" w:color="auto"/>
              <w:right w:val="single" w:sz="4" w:space="0" w:color="auto"/>
            </w:tcBorders>
            <w:shd w:val="clear" w:color="auto" w:fill="auto"/>
            <w:noWrap/>
            <w:vAlign w:val="center"/>
            <w:hideMark/>
          </w:tcPr>
          <w:p w14:paraId="2666BB56" w14:textId="77777777" w:rsidR="00A731AB" w:rsidRPr="00250D4F" w:rsidRDefault="00A731AB" w:rsidP="00DE227A">
            <w:pPr>
              <w:jc w:val="center"/>
              <w:rPr>
                <w:rFonts w:cs="Arial"/>
                <w:color w:val="000000"/>
                <w:lang w:eastAsia="en-GB"/>
              </w:rPr>
            </w:pPr>
            <w:r w:rsidRPr="00250D4F">
              <w:rPr>
                <w:rFonts w:cs="Arial"/>
                <w:color w:val="000000"/>
                <w:lang w:eastAsia="en-GB"/>
              </w:rPr>
              <w:t>31</w:t>
            </w:r>
          </w:p>
        </w:tc>
        <w:tc>
          <w:tcPr>
            <w:tcW w:w="2268" w:type="dxa"/>
            <w:tcBorders>
              <w:top w:val="nil"/>
              <w:left w:val="nil"/>
              <w:bottom w:val="single" w:sz="4" w:space="0" w:color="auto"/>
              <w:right w:val="single" w:sz="4" w:space="0" w:color="auto"/>
            </w:tcBorders>
            <w:shd w:val="clear" w:color="auto" w:fill="auto"/>
            <w:noWrap/>
            <w:vAlign w:val="center"/>
            <w:hideMark/>
          </w:tcPr>
          <w:p w14:paraId="4E2DA69C" w14:textId="77777777" w:rsidR="00A731AB" w:rsidRPr="00250D4F" w:rsidRDefault="00A731AB" w:rsidP="00DE227A">
            <w:pPr>
              <w:jc w:val="center"/>
              <w:rPr>
                <w:rFonts w:cs="Arial"/>
                <w:color w:val="000000"/>
                <w:lang w:eastAsia="en-GB"/>
              </w:rPr>
            </w:pPr>
            <w:r w:rsidRPr="00250D4F">
              <w:rPr>
                <w:rFonts w:cs="Arial"/>
                <w:color w:val="000000"/>
                <w:lang w:eastAsia="en-GB"/>
              </w:rPr>
              <w:t>94</w:t>
            </w:r>
          </w:p>
        </w:tc>
        <w:tc>
          <w:tcPr>
            <w:tcW w:w="2126" w:type="dxa"/>
            <w:tcBorders>
              <w:top w:val="nil"/>
              <w:left w:val="nil"/>
              <w:bottom w:val="single" w:sz="4" w:space="0" w:color="auto"/>
              <w:right w:val="single" w:sz="4" w:space="0" w:color="auto"/>
            </w:tcBorders>
            <w:shd w:val="clear" w:color="auto" w:fill="auto"/>
            <w:noWrap/>
            <w:vAlign w:val="center"/>
            <w:hideMark/>
          </w:tcPr>
          <w:p w14:paraId="485D9CBE" w14:textId="77777777" w:rsidR="00A731AB" w:rsidRPr="00250D4F" w:rsidRDefault="00A731AB" w:rsidP="00DE227A">
            <w:pPr>
              <w:jc w:val="center"/>
              <w:rPr>
                <w:rFonts w:cs="Arial"/>
                <w:color w:val="000000"/>
                <w:lang w:eastAsia="en-GB"/>
              </w:rPr>
            </w:pPr>
            <w:r w:rsidRPr="00250D4F">
              <w:rPr>
                <w:rFonts w:cs="Arial"/>
                <w:color w:val="000000"/>
                <w:lang w:eastAsia="en-GB"/>
              </w:rPr>
              <w:t>33</w:t>
            </w:r>
          </w:p>
        </w:tc>
      </w:tr>
      <w:tr w:rsidR="00A731AB" w:rsidRPr="00250D4F" w14:paraId="38612A78" w14:textId="77777777" w:rsidTr="00A731AB">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C0E2135" w14:textId="77777777" w:rsidR="00A731AB" w:rsidRPr="00250D4F" w:rsidRDefault="00A731AB" w:rsidP="00DE227A">
            <w:pPr>
              <w:rPr>
                <w:rFonts w:cs="Arial"/>
                <w:color w:val="000000"/>
                <w:lang w:eastAsia="en-GB"/>
              </w:rPr>
            </w:pPr>
            <w:r w:rsidRPr="00250D4F">
              <w:rPr>
                <w:rFonts w:cs="Arial"/>
                <w:color w:val="000000"/>
                <w:lang w:eastAsia="en-GB"/>
              </w:rPr>
              <w:t>Betsi Cadwaladr University Health Board</w:t>
            </w:r>
          </w:p>
        </w:tc>
        <w:tc>
          <w:tcPr>
            <w:tcW w:w="2410" w:type="dxa"/>
            <w:tcBorders>
              <w:top w:val="nil"/>
              <w:left w:val="nil"/>
              <w:bottom w:val="single" w:sz="4" w:space="0" w:color="auto"/>
              <w:right w:val="single" w:sz="4" w:space="0" w:color="auto"/>
            </w:tcBorders>
            <w:shd w:val="clear" w:color="auto" w:fill="auto"/>
            <w:noWrap/>
            <w:vAlign w:val="center"/>
            <w:hideMark/>
          </w:tcPr>
          <w:p w14:paraId="751CD4E7" w14:textId="77777777" w:rsidR="00A731AB" w:rsidRPr="00250D4F" w:rsidRDefault="00A731AB" w:rsidP="00DE227A">
            <w:pPr>
              <w:jc w:val="center"/>
              <w:rPr>
                <w:rFonts w:cs="Arial"/>
                <w:color w:val="000000"/>
                <w:lang w:eastAsia="en-GB"/>
              </w:rPr>
            </w:pPr>
            <w:r w:rsidRPr="00250D4F">
              <w:rPr>
                <w:rFonts w:cs="Arial"/>
                <w:color w:val="000000"/>
                <w:lang w:eastAsia="en-GB"/>
              </w:rPr>
              <w:t>70</w:t>
            </w:r>
          </w:p>
        </w:tc>
        <w:tc>
          <w:tcPr>
            <w:tcW w:w="2268" w:type="dxa"/>
            <w:tcBorders>
              <w:top w:val="nil"/>
              <w:left w:val="nil"/>
              <w:bottom w:val="single" w:sz="4" w:space="0" w:color="auto"/>
              <w:right w:val="single" w:sz="4" w:space="0" w:color="auto"/>
            </w:tcBorders>
            <w:shd w:val="clear" w:color="auto" w:fill="auto"/>
            <w:noWrap/>
            <w:vAlign w:val="center"/>
            <w:hideMark/>
          </w:tcPr>
          <w:p w14:paraId="6E209C6C" w14:textId="77777777" w:rsidR="00A731AB" w:rsidRPr="00250D4F" w:rsidRDefault="00A731AB" w:rsidP="00DE227A">
            <w:pPr>
              <w:jc w:val="center"/>
              <w:rPr>
                <w:rFonts w:cs="Arial"/>
                <w:color w:val="000000"/>
                <w:lang w:eastAsia="en-GB"/>
              </w:rPr>
            </w:pPr>
            <w:r w:rsidRPr="00250D4F">
              <w:rPr>
                <w:rFonts w:cs="Arial"/>
                <w:color w:val="000000"/>
                <w:lang w:eastAsia="en-GB"/>
              </w:rPr>
              <w:t>175</w:t>
            </w:r>
          </w:p>
        </w:tc>
        <w:tc>
          <w:tcPr>
            <w:tcW w:w="2126" w:type="dxa"/>
            <w:tcBorders>
              <w:top w:val="nil"/>
              <w:left w:val="nil"/>
              <w:bottom w:val="single" w:sz="4" w:space="0" w:color="auto"/>
              <w:right w:val="single" w:sz="4" w:space="0" w:color="auto"/>
            </w:tcBorders>
            <w:shd w:val="clear" w:color="auto" w:fill="auto"/>
            <w:noWrap/>
            <w:vAlign w:val="center"/>
            <w:hideMark/>
          </w:tcPr>
          <w:p w14:paraId="741DDAD6" w14:textId="77777777" w:rsidR="00A731AB" w:rsidRPr="00250D4F" w:rsidRDefault="00A731AB" w:rsidP="00DE227A">
            <w:pPr>
              <w:jc w:val="center"/>
              <w:rPr>
                <w:rFonts w:cs="Arial"/>
                <w:color w:val="000000"/>
                <w:lang w:eastAsia="en-GB"/>
              </w:rPr>
            </w:pPr>
            <w:r w:rsidRPr="00250D4F">
              <w:rPr>
                <w:rFonts w:cs="Arial"/>
                <w:color w:val="000000"/>
                <w:lang w:eastAsia="en-GB"/>
              </w:rPr>
              <w:t>40</w:t>
            </w:r>
          </w:p>
        </w:tc>
      </w:tr>
      <w:tr w:rsidR="00A731AB" w:rsidRPr="00250D4F" w14:paraId="000C0786" w14:textId="77777777" w:rsidTr="00A731AB">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2A718A3" w14:textId="77777777" w:rsidR="00A731AB" w:rsidRPr="00250D4F" w:rsidRDefault="00A731AB" w:rsidP="00DE227A">
            <w:pPr>
              <w:rPr>
                <w:rFonts w:cs="Arial"/>
                <w:color w:val="000000"/>
                <w:lang w:eastAsia="en-GB"/>
              </w:rPr>
            </w:pPr>
            <w:r w:rsidRPr="00250D4F">
              <w:rPr>
                <w:rFonts w:cs="Arial"/>
                <w:color w:val="000000"/>
                <w:lang w:eastAsia="en-GB"/>
              </w:rPr>
              <w:t>Cardiff and Vale University Health Board</w:t>
            </w:r>
          </w:p>
        </w:tc>
        <w:tc>
          <w:tcPr>
            <w:tcW w:w="2410" w:type="dxa"/>
            <w:tcBorders>
              <w:top w:val="nil"/>
              <w:left w:val="nil"/>
              <w:bottom w:val="single" w:sz="4" w:space="0" w:color="auto"/>
              <w:right w:val="single" w:sz="4" w:space="0" w:color="auto"/>
            </w:tcBorders>
            <w:shd w:val="clear" w:color="auto" w:fill="auto"/>
            <w:noWrap/>
            <w:vAlign w:val="center"/>
            <w:hideMark/>
          </w:tcPr>
          <w:p w14:paraId="5F68CCED" w14:textId="77777777" w:rsidR="00A731AB" w:rsidRPr="00250D4F" w:rsidRDefault="00A731AB" w:rsidP="00DE227A">
            <w:pPr>
              <w:jc w:val="center"/>
              <w:rPr>
                <w:rFonts w:cs="Arial"/>
                <w:color w:val="000000"/>
                <w:lang w:eastAsia="en-GB"/>
              </w:rPr>
            </w:pPr>
            <w:r w:rsidRPr="00250D4F">
              <w:rPr>
                <w:rFonts w:cs="Arial"/>
                <w:color w:val="000000"/>
                <w:lang w:eastAsia="en-GB"/>
              </w:rPr>
              <w:t>32</w:t>
            </w:r>
          </w:p>
        </w:tc>
        <w:tc>
          <w:tcPr>
            <w:tcW w:w="2268" w:type="dxa"/>
            <w:tcBorders>
              <w:top w:val="nil"/>
              <w:left w:val="nil"/>
              <w:bottom w:val="single" w:sz="4" w:space="0" w:color="auto"/>
              <w:right w:val="single" w:sz="4" w:space="0" w:color="auto"/>
            </w:tcBorders>
            <w:shd w:val="clear" w:color="auto" w:fill="auto"/>
            <w:noWrap/>
            <w:vAlign w:val="center"/>
            <w:hideMark/>
          </w:tcPr>
          <w:p w14:paraId="528A8447" w14:textId="77777777" w:rsidR="00A731AB" w:rsidRPr="00250D4F" w:rsidRDefault="00A731AB" w:rsidP="00DE227A">
            <w:pPr>
              <w:jc w:val="center"/>
              <w:rPr>
                <w:rFonts w:cs="Arial"/>
                <w:color w:val="000000"/>
                <w:lang w:eastAsia="en-GB"/>
              </w:rPr>
            </w:pPr>
            <w:r w:rsidRPr="00250D4F">
              <w:rPr>
                <w:rFonts w:cs="Arial"/>
                <w:color w:val="000000"/>
                <w:lang w:eastAsia="en-GB"/>
              </w:rPr>
              <w:t>81</w:t>
            </w:r>
          </w:p>
        </w:tc>
        <w:tc>
          <w:tcPr>
            <w:tcW w:w="2126" w:type="dxa"/>
            <w:tcBorders>
              <w:top w:val="nil"/>
              <w:left w:val="nil"/>
              <w:bottom w:val="single" w:sz="4" w:space="0" w:color="auto"/>
              <w:right w:val="single" w:sz="4" w:space="0" w:color="auto"/>
            </w:tcBorders>
            <w:shd w:val="clear" w:color="auto" w:fill="auto"/>
            <w:noWrap/>
            <w:vAlign w:val="center"/>
            <w:hideMark/>
          </w:tcPr>
          <w:p w14:paraId="27018304" w14:textId="77777777" w:rsidR="00A731AB" w:rsidRPr="00250D4F" w:rsidRDefault="00A731AB" w:rsidP="00DE227A">
            <w:pPr>
              <w:jc w:val="center"/>
              <w:rPr>
                <w:rFonts w:cs="Arial"/>
                <w:color w:val="000000"/>
                <w:lang w:eastAsia="en-GB"/>
              </w:rPr>
            </w:pPr>
            <w:r w:rsidRPr="00250D4F">
              <w:rPr>
                <w:rFonts w:cs="Arial"/>
                <w:color w:val="000000"/>
                <w:lang w:eastAsia="en-GB"/>
              </w:rPr>
              <w:t>40</w:t>
            </w:r>
          </w:p>
        </w:tc>
      </w:tr>
      <w:tr w:rsidR="00A731AB" w:rsidRPr="00250D4F" w14:paraId="39550CDF" w14:textId="77777777" w:rsidTr="00A731AB">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88955B3" w14:textId="77777777" w:rsidR="00A731AB" w:rsidRPr="00250D4F" w:rsidRDefault="00A731AB" w:rsidP="00DE227A">
            <w:pPr>
              <w:rPr>
                <w:rFonts w:cs="Arial"/>
                <w:color w:val="000000"/>
                <w:lang w:eastAsia="en-GB"/>
              </w:rPr>
            </w:pPr>
            <w:r w:rsidRPr="00250D4F">
              <w:rPr>
                <w:rFonts w:cs="Arial"/>
                <w:color w:val="000000"/>
                <w:lang w:eastAsia="en-GB"/>
              </w:rPr>
              <w:t>Cwm Taf University Health Board</w:t>
            </w:r>
          </w:p>
        </w:tc>
        <w:tc>
          <w:tcPr>
            <w:tcW w:w="2410" w:type="dxa"/>
            <w:tcBorders>
              <w:top w:val="nil"/>
              <w:left w:val="nil"/>
              <w:bottom w:val="single" w:sz="4" w:space="0" w:color="auto"/>
              <w:right w:val="single" w:sz="4" w:space="0" w:color="auto"/>
            </w:tcBorders>
            <w:shd w:val="clear" w:color="auto" w:fill="auto"/>
            <w:noWrap/>
            <w:vAlign w:val="center"/>
            <w:hideMark/>
          </w:tcPr>
          <w:p w14:paraId="77A9B2CE" w14:textId="77777777" w:rsidR="00A731AB" w:rsidRPr="00250D4F" w:rsidRDefault="00A731AB" w:rsidP="00DE227A">
            <w:pPr>
              <w:jc w:val="center"/>
              <w:rPr>
                <w:rFonts w:cs="Arial"/>
                <w:color w:val="000000"/>
                <w:lang w:eastAsia="en-GB"/>
              </w:rPr>
            </w:pPr>
            <w:r w:rsidRPr="00250D4F">
              <w:rPr>
                <w:rFonts w:cs="Arial"/>
                <w:color w:val="000000"/>
                <w:lang w:eastAsia="en-GB"/>
              </w:rPr>
              <w:t>24</w:t>
            </w:r>
          </w:p>
        </w:tc>
        <w:tc>
          <w:tcPr>
            <w:tcW w:w="2268" w:type="dxa"/>
            <w:tcBorders>
              <w:top w:val="nil"/>
              <w:left w:val="nil"/>
              <w:bottom w:val="single" w:sz="4" w:space="0" w:color="auto"/>
              <w:right w:val="single" w:sz="4" w:space="0" w:color="auto"/>
            </w:tcBorders>
            <w:shd w:val="clear" w:color="auto" w:fill="auto"/>
            <w:noWrap/>
            <w:vAlign w:val="center"/>
            <w:hideMark/>
          </w:tcPr>
          <w:p w14:paraId="443D7D33" w14:textId="77777777" w:rsidR="00A731AB" w:rsidRPr="00250D4F" w:rsidRDefault="00A731AB" w:rsidP="00DE227A">
            <w:pPr>
              <w:jc w:val="center"/>
              <w:rPr>
                <w:rFonts w:cs="Arial"/>
                <w:color w:val="000000"/>
                <w:lang w:eastAsia="en-GB"/>
              </w:rPr>
            </w:pPr>
            <w:r w:rsidRPr="00250D4F">
              <w:rPr>
                <w:rFonts w:cs="Arial"/>
                <w:color w:val="000000"/>
                <w:lang w:eastAsia="en-GB"/>
              </w:rPr>
              <w:t>65</w:t>
            </w:r>
          </w:p>
        </w:tc>
        <w:tc>
          <w:tcPr>
            <w:tcW w:w="2126" w:type="dxa"/>
            <w:tcBorders>
              <w:top w:val="nil"/>
              <w:left w:val="nil"/>
              <w:bottom w:val="single" w:sz="4" w:space="0" w:color="auto"/>
              <w:right w:val="single" w:sz="4" w:space="0" w:color="auto"/>
            </w:tcBorders>
            <w:shd w:val="clear" w:color="auto" w:fill="auto"/>
            <w:noWrap/>
            <w:vAlign w:val="center"/>
            <w:hideMark/>
          </w:tcPr>
          <w:p w14:paraId="05F8EAD1" w14:textId="77777777" w:rsidR="00A731AB" w:rsidRPr="00250D4F" w:rsidRDefault="00A731AB" w:rsidP="00DE227A">
            <w:pPr>
              <w:jc w:val="center"/>
              <w:rPr>
                <w:rFonts w:cs="Arial"/>
                <w:color w:val="000000"/>
                <w:lang w:eastAsia="en-GB"/>
              </w:rPr>
            </w:pPr>
            <w:r w:rsidRPr="00250D4F">
              <w:rPr>
                <w:rFonts w:cs="Arial"/>
                <w:color w:val="000000"/>
                <w:lang w:eastAsia="en-GB"/>
              </w:rPr>
              <w:t>37</w:t>
            </w:r>
          </w:p>
        </w:tc>
      </w:tr>
      <w:tr w:rsidR="00A731AB" w:rsidRPr="00250D4F" w14:paraId="36AE8788" w14:textId="77777777" w:rsidTr="00A731AB">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EDBA2A7" w14:textId="77777777" w:rsidR="00A731AB" w:rsidRPr="00250D4F" w:rsidRDefault="00A731AB" w:rsidP="00DE227A">
            <w:pPr>
              <w:rPr>
                <w:rFonts w:cs="Arial"/>
                <w:color w:val="000000"/>
                <w:lang w:eastAsia="en-GB"/>
              </w:rPr>
            </w:pPr>
            <w:r w:rsidRPr="00250D4F">
              <w:rPr>
                <w:rFonts w:cs="Arial"/>
                <w:color w:val="000000"/>
                <w:lang w:eastAsia="en-GB"/>
              </w:rPr>
              <w:t>Hywel Dda University Health Board</w:t>
            </w:r>
          </w:p>
        </w:tc>
        <w:tc>
          <w:tcPr>
            <w:tcW w:w="2410" w:type="dxa"/>
            <w:tcBorders>
              <w:top w:val="nil"/>
              <w:left w:val="nil"/>
              <w:bottom w:val="single" w:sz="4" w:space="0" w:color="auto"/>
              <w:right w:val="single" w:sz="4" w:space="0" w:color="auto"/>
            </w:tcBorders>
            <w:shd w:val="clear" w:color="auto" w:fill="auto"/>
            <w:noWrap/>
            <w:vAlign w:val="center"/>
            <w:hideMark/>
          </w:tcPr>
          <w:p w14:paraId="1AFB99C4" w14:textId="77777777" w:rsidR="00A731AB" w:rsidRPr="00250D4F" w:rsidRDefault="00A731AB" w:rsidP="00DE227A">
            <w:pPr>
              <w:jc w:val="center"/>
              <w:rPr>
                <w:rFonts w:cs="Arial"/>
                <w:color w:val="000000"/>
                <w:lang w:eastAsia="en-GB"/>
              </w:rPr>
            </w:pPr>
            <w:r w:rsidRPr="00250D4F">
              <w:rPr>
                <w:rFonts w:cs="Arial"/>
                <w:color w:val="000000"/>
                <w:lang w:eastAsia="en-GB"/>
              </w:rPr>
              <w:t>40</w:t>
            </w:r>
          </w:p>
        </w:tc>
        <w:tc>
          <w:tcPr>
            <w:tcW w:w="2268" w:type="dxa"/>
            <w:tcBorders>
              <w:top w:val="nil"/>
              <w:left w:val="nil"/>
              <w:bottom w:val="single" w:sz="4" w:space="0" w:color="auto"/>
              <w:right w:val="single" w:sz="4" w:space="0" w:color="auto"/>
            </w:tcBorders>
            <w:shd w:val="clear" w:color="auto" w:fill="auto"/>
            <w:noWrap/>
            <w:vAlign w:val="center"/>
            <w:hideMark/>
          </w:tcPr>
          <w:p w14:paraId="4146B76A" w14:textId="77777777" w:rsidR="00A731AB" w:rsidRPr="00250D4F" w:rsidRDefault="00A731AB" w:rsidP="00DE227A">
            <w:pPr>
              <w:jc w:val="center"/>
              <w:rPr>
                <w:rFonts w:cs="Arial"/>
                <w:color w:val="000000"/>
                <w:lang w:eastAsia="en-GB"/>
              </w:rPr>
            </w:pPr>
            <w:r w:rsidRPr="00250D4F">
              <w:rPr>
                <w:rFonts w:cs="Arial"/>
                <w:color w:val="000000"/>
                <w:lang w:eastAsia="en-GB"/>
              </w:rPr>
              <w:t>104</w:t>
            </w:r>
          </w:p>
        </w:tc>
        <w:tc>
          <w:tcPr>
            <w:tcW w:w="2126" w:type="dxa"/>
            <w:tcBorders>
              <w:top w:val="nil"/>
              <w:left w:val="nil"/>
              <w:bottom w:val="single" w:sz="4" w:space="0" w:color="auto"/>
              <w:right w:val="single" w:sz="4" w:space="0" w:color="auto"/>
            </w:tcBorders>
            <w:shd w:val="clear" w:color="auto" w:fill="auto"/>
            <w:noWrap/>
            <w:vAlign w:val="center"/>
            <w:hideMark/>
          </w:tcPr>
          <w:p w14:paraId="50F734B9" w14:textId="77777777" w:rsidR="00A731AB" w:rsidRPr="00250D4F" w:rsidRDefault="00A731AB" w:rsidP="00DE227A">
            <w:pPr>
              <w:jc w:val="center"/>
              <w:rPr>
                <w:rFonts w:cs="Arial"/>
                <w:color w:val="000000"/>
                <w:lang w:eastAsia="en-GB"/>
              </w:rPr>
            </w:pPr>
            <w:r w:rsidRPr="00250D4F">
              <w:rPr>
                <w:rFonts w:cs="Arial"/>
                <w:color w:val="000000"/>
                <w:lang w:eastAsia="en-GB"/>
              </w:rPr>
              <w:t>38</w:t>
            </w:r>
          </w:p>
        </w:tc>
      </w:tr>
      <w:tr w:rsidR="00A731AB" w:rsidRPr="00250D4F" w14:paraId="4A567A88" w14:textId="77777777" w:rsidTr="00A731AB">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0923C94" w14:textId="77777777" w:rsidR="00A731AB" w:rsidRPr="00250D4F" w:rsidRDefault="00A731AB" w:rsidP="00DE227A">
            <w:pPr>
              <w:rPr>
                <w:rFonts w:cs="Arial"/>
                <w:color w:val="000000"/>
                <w:lang w:eastAsia="en-GB"/>
              </w:rPr>
            </w:pPr>
            <w:r w:rsidRPr="00250D4F">
              <w:rPr>
                <w:rFonts w:cs="Arial"/>
                <w:color w:val="000000"/>
                <w:lang w:eastAsia="en-GB"/>
              </w:rPr>
              <w:t>Powys Teaching Health Board</w:t>
            </w:r>
          </w:p>
        </w:tc>
        <w:tc>
          <w:tcPr>
            <w:tcW w:w="2410" w:type="dxa"/>
            <w:tcBorders>
              <w:top w:val="nil"/>
              <w:left w:val="nil"/>
              <w:bottom w:val="single" w:sz="4" w:space="0" w:color="auto"/>
              <w:right w:val="single" w:sz="4" w:space="0" w:color="auto"/>
            </w:tcBorders>
            <w:shd w:val="clear" w:color="auto" w:fill="auto"/>
            <w:noWrap/>
            <w:vAlign w:val="center"/>
            <w:hideMark/>
          </w:tcPr>
          <w:p w14:paraId="652AE13D" w14:textId="77777777" w:rsidR="00A731AB" w:rsidRPr="00250D4F" w:rsidRDefault="00A731AB" w:rsidP="00DE227A">
            <w:pPr>
              <w:jc w:val="center"/>
              <w:rPr>
                <w:rFonts w:cs="Arial"/>
                <w:color w:val="000000"/>
                <w:lang w:eastAsia="en-GB"/>
              </w:rPr>
            </w:pPr>
            <w:r w:rsidRPr="00250D4F">
              <w:rPr>
                <w:rFonts w:cs="Arial"/>
                <w:color w:val="000000"/>
                <w:lang w:eastAsia="en-GB"/>
              </w:rPr>
              <w:t>4</w:t>
            </w:r>
          </w:p>
        </w:tc>
        <w:tc>
          <w:tcPr>
            <w:tcW w:w="2268" w:type="dxa"/>
            <w:tcBorders>
              <w:top w:val="nil"/>
              <w:left w:val="nil"/>
              <w:bottom w:val="single" w:sz="4" w:space="0" w:color="auto"/>
              <w:right w:val="single" w:sz="4" w:space="0" w:color="auto"/>
            </w:tcBorders>
            <w:shd w:val="clear" w:color="auto" w:fill="auto"/>
            <w:noWrap/>
            <w:vAlign w:val="center"/>
            <w:hideMark/>
          </w:tcPr>
          <w:p w14:paraId="390FDB72" w14:textId="77777777" w:rsidR="00A731AB" w:rsidRPr="00250D4F" w:rsidRDefault="00A731AB" w:rsidP="00DE227A">
            <w:pPr>
              <w:jc w:val="center"/>
              <w:rPr>
                <w:rFonts w:cs="Arial"/>
                <w:color w:val="000000"/>
                <w:lang w:eastAsia="en-GB"/>
              </w:rPr>
            </w:pPr>
            <w:r w:rsidRPr="00250D4F">
              <w:rPr>
                <w:rFonts w:cs="Arial"/>
                <w:color w:val="000000"/>
                <w:lang w:eastAsia="en-GB"/>
              </w:rPr>
              <w:t>31</w:t>
            </w:r>
          </w:p>
        </w:tc>
        <w:tc>
          <w:tcPr>
            <w:tcW w:w="2126" w:type="dxa"/>
            <w:tcBorders>
              <w:top w:val="nil"/>
              <w:left w:val="nil"/>
              <w:bottom w:val="single" w:sz="4" w:space="0" w:color="auto"/>
              <w:right w:val="single" w:sz="4" w:space="0" w:color="auto"/>
            </w:tcBorders>
            <w:shd w:val="clear" w:color="auto" w:fill="auto"/>
            <w:noWrap/>
            <w:vAlign w:val="center"/>
            <w:hideMark/>
          </w:tcPr>
          <w:p w14:paraId="306268AD" w14:textId="77777777" w:rsidR="00A731AB" w:rsidRPr="00250D4F" w:rsidRDefault="00A731AB" w:rsidP="00DE227A">
            <w:pPr>
              <w:jc w:val="center"/>
              <w:rPr>
                <w:rFonts w:cs="Arial"/>
                <w:color w:val="000000"/>
                <w:lang w:eastAsia="en-GB"/>
              </w:rPr>
            </w:pPr>
            <w:r w:rsidRPr="00250D4F">
              <w:rPr>
                <w:rFonts w:cs="Arial"/>
                <w:color w:val="000000"/>
                <w:lang w:eastAsia="en-GB"/>
              </w:rPr>
              <w:t>13</w:t>
            </w:r>
          </w:p>
        </w:tc>
      </w:tr>
    </w:tbl>
    <w:p w14:paraId="5BC70C27" w14:textId="77777777" w:rsidR="00A731AB" w:rsidRDefault="00A731AB" w:rsidP="00A731AB">
      <w:pPr>
        <w:pStyle w:val="ListParagraph"/>
        <w:rPr>
          <w:rFonts w:cs="Arial"/>
          <w:b/>
        </w:rPr>
        <w:sectPr w:rsidR="00A731AB" w:rsidSect="00A731AB">
          <w:headerReference w:type="first" r:id="rId19"/>
          <w:footerReference w:type="first" r:id="rId20"/>
          <w:pgSz w:w="16840" w:h="11907" w:orient="landscape" w:code="9"/>
          <w:pgMar w:top="1135" w:right="1440" w:bottom="1276" w:left="1440" w:header="227" w:footer="291" w:gutter="0"/>
          <w:cols w:space="708"/>
          <w:titlePg/>
          <w:docGrid w:linePitch="360"/>
        </w:sectPr>
      </w:pPr>
    </w:p>
    <w:p w14:paraId="138E2868" w14:textId="08ACF7C8" w:rsidR="00A731AB" w:rsidRPr="00A731AB" w:rsidRDefault="00A731AB" w:rsidP="00A731AB">
      <w:pPr>
        <w:pStyle w:val="Default"/>
        <w:rPr>
          <w:rFonts w:ascii="Arial" w:hAnsi="Arial" w:cs="Arial"/>
          <w:b/>
          <w:bCs/>
          <w:sz w:val="25"/>
          <w:szCs w:val="25"/>
        </w:rPr>
      </w:pPr>
      <w:r w:rsidRPr="00A731AB">
        <w:rPr>
          <w:rFonts w:ascii="Arial" w:hAnsi="Arial" w:cs="Arial"/>
          <w:b/>
          <w:bCs/>
          <w:sz w:val="25"/>
          <w:szCs w:val="25"/>
        </w:rPr>
        <w:lastRenderedPageBreak/>
        <w:t>Appendix</w:t>
      </w:r>
    </w:p>
    <w:p w14:paraId="4FB0DD8B" w14:textId="77777777" w:rsidR="00A731AB" w:rsidRPr="00A731AB" w:rsidRDefault="00A731AB" w:rsidP="00A731AB">
      <w:pPr>
        <w:pStyle w:val="Default"/>
        <w:rPr>
          <w:rFonts w:ascii="Arial" w:hAnsi="Arial" w:cs="Arial"/>
          <w:sz w:val="25"/>
          <w:szCs w:val="25"/>
        </w:rPr>
      </w:pPr>
    </w:p>
    <w:p w14:paraId="4F300D70" w14:textId="6EAA772A" w:rsidR="00A731AB" w:rsidRDefault="00A731AB" w:rsidP="00A731AB">
      <w:pPr>
        <w:pStyle w:val="Default"/>
        <w:rPr>
          <w:rFonts w:ascii="Arial" w:hAnsi="Arial" w:cs="Arial"/>
          <w:b/>
          <w:bCs/>
          <w:sz w:val="25"/>
          <w:szCs w:val="25"/>
        </w:rPr>
      </w:pPr>
      <w:r w:rsidRPr="00A731AB">
        <w:rPr>
          <w:rFonts w:ascii="Arial" w:hAnsi="Arial" w:cs="Arial"/>
          <w:b/>
          <w:bCs/>
          <w:sz w:val="25"/>
          <w:szCs w:val="25"/>
        </w:rPr>
        <w:t>Explanatory Notes</w:t>
      </w:r>
    </w:p>
    <w:p w14:paraId="1CAA795A" w14:textId="77777777" w:rsidR="00A731AB" w:rsidRPr="00A731AB" w:rsidRDefault="00A731AB" w:rsidP="00A731AB">
      <w:pPr>
        <w:pStyle w:val="Default"/>
        <w:rPr>
          <w:rFonts w:ascii="Arial" w:hAnsi="Arial" w:cs="Arial"/>
          <w:sz w:val="25"/>
          <w:szCs w:val="25"/>
        </w:rPr>
      </w:pPr>
    </w:p>
    <w:p w14:paraId="018069C4" w14:textId="5E8DAB84" w:rsidR="00A731AB" w:rsidRDefault="00A731AB" w:rsidP="00A731AB">
      <w:pPr>
        <w:pStyle w:val="Default"/>
        <w:rPr>
          <w:rFonts w:ascii="Arial" w:hAnsi="Arial" w:cs="Arial"/>
          <w:sz w:val="25"/>
          <w:szCs w:val="25"/>
        </w:rPr>
      </w:pPr>
      <w:r w:rsidRPr="00A731AB">
        <w:rPr>
          <w:rFonts w:ascii="Arial" w:hAnsi="Arial" w:cs="Arial"/>
          <w:bCs/>
          <w:sz w:val="25"/>
          <w:szCs w:val="25"/>
        </w:rPr>
        <w:t xml:space="preserve">Section A compares </w:t>
      </w:r>
      <w:r w:rsidRPr="00A731AB">
        <w:rPr>
          <w:rFonts w:ascii="Arial" w:hAnsi="Arial" w:cs="Arial"/>
          <w:sz w:val="25"/>
          <w:szCs w:val="25"/>
        </w:rPr>
        <w:t>the number of complaints against the Health Board which were received and investigated by my office during 2017/18, with the Health</w:t>
      </w:r>
      <w:r>
        <w:rPr>
          <w:rFonts w:ascii="Arial" w:hAnsi="Arial" w:cs="Arial"/>
          <w:sz w:val="25"/>
          <w:szCs w:val="25"/>
        </w:rPr>
        <w:t> </w:t>
      </w:r>
      <w:r w:rsidRPr="00A731AB">
        <w:rPr>
          <w:rFonts w:ascii="Arial" w:hAnsi="Arial" w:cs="Arial"/>
          <w:sz w:val="25"/>
          <w:szCs w:val="25"/>
        </w:rPr>
        <w:t xml:space="preserve">Board average (adjusted for population distribution) during the same period. </w:t>
      </w:r>
    </w:p>
    <w:p w14:paraId="35725589" w14:textId="77777777" w:rsidR="00A731AB" w:rsidRPr="00A731AB" w:rsidRDefault="00A731AB" w:rsidP="00A731AB">
      <w:pPr>
        <w:pStyle w:val="Default"/>
        <w:rPr>
          <w:rFonts w:ascii="Arial" w:hAnsi="Arial" w:cs="Arial"/>
          <w:sz w:val="25"/>
          <w:szCs w:val="25"/>
        </w:rPr>
      </w:pPr>
    </w:p>
    <w:p w14:paraId="36664325" w14:textId="465A9B89" w:rsidR="00A731AB" w:rsidRDefault="00A731AB" w:rsidP="00A731AB">
      <w:pPr>
        <w:pStyle w:val="Default"/>
        <w:ind w:right="-187"/>
        <w:rPr>
          <w:rFonts w:ascii="Arial" w:hAnsi="Arial" w:cs="Arial"/>
          <w:sz w:val="25"/>
          <w:szCs w:val="25"/>
        </w:rPr>
      </w:pPr>
      <w:r w:rsidRPr="00A731AB">
        <w:rPr>
          <w:rFonts w:ascii="Arial" w:hAnsi="Arial" w:cs="Arial"/>
          <w:sz w:val="25"/>
          <w:szCs w:val="25"/>
        </w:rPr>
        <w:t>Section B provides a breakdown of the number of complaints about the Health</w:t>
      </w:r>
      <w:r>
        <w:rPr>
          <w:rFonts w:ascii="Arial" w:hAnsi="Arial" w:cs="Arial"/>
          <w:sz w:val="25"/>
          <w:szCs w:val="25"/>
        </w:rPr>
        <w:t> </w:t>
      </w:r>
      <w:r w:rsidRPr="00A731AB">
        <w:rPr>
          <w:rFonts w:ascii="Arial" w:hAnsi="Arial" w:cs="Arial"/>
          <w:sz w:val="25"/>
          <w:szCs w:val="25"/>
        </w:rPr>
        <w:t>Board which were received by my office during 2017/18 with the Health</w:t>
      </w:r>
      <w:r>
        <w:rPr>
          <w:rFonts w:ascii="Arial" w:hAnsi="Arial" w:cs="Arial"/>
          <w:sz w:val="25"/>
          <w:szCs w:val="25"/>
        </w:rPr>
        <w:t> </w:t>
      </w:r>
      <w:r w:rsidRPr="00A731AB">
        <w:rPr>
          <w:rFonts w:ascii="Arial" w:hAnsi="Arial" w:cs="Arial"/>
          <w:sz w:val="25"/>
          <w:szCs w:val="25"/>
        </w:rPr>
        <w:t xml:space="preserve">Board average for the same period. </w:t>
      </w:r>
      <w:r w:rsidR="007E02E0">
        <w:rPr>
          <w:rFonts w:ascii="Arial" w:hAnsi="Arial" w:cs="Arial"/>
          <w:sz w:val="25"/>
          <w:szCs w:val="25"/>
        </w:rPr>
        <w:t xml:space="preserve"> </w:t>
      </w:r>
      <w:r w:rsidRPr="00A731AB">
        <w:rPr>
          <w:rFonts w:ascii="Arial" w:hAnsi="Arial" w:cs="Arial"/>
          <w:sz w:val="25"/>
          <w:szCs w:val="25"/>
        </w:rPr>
        <w:t>The figures are broken down into subject categories.</w:t>
      </w:r>
    </w:p>
    <w:p w14:paraId="7AE4DAA7" w14:textId="77777777" w:rsidR="00A731AB" w:rsidRPr="00A731AB" w:rsidRDefault="00A731AB" w:rsidP="00A731AB">
      <w:pPr>
        <w:pStyle w:val="Default"/>
        <w:rPr>
          <w:rFonts w:ascii="Arial" w:hAnsi="Arial" w:cs="Arial"/>
          <w:sz w:val="25"/>
          <w:szCs w:val="25"/>
        </w:rPr>
      </w:pPr>
    </w:p>
    <w:p w14:paraId="0C2AAC1A" w14:textId="0CBE4992" w:rsidR="00A731AB" w:rsidRDefault="00A731AB" w:rsidP="00A731AB">
      <w:pPr>
        <w:pStyle w:val="Default"/>
        <w:rPr>
          <w:rFonts w:ascii="Arial" w:hAnsi="Arial" w:cs="Arial"/>
          <w:sz w:val="25"/>
          <w:szCs w:val="25"/>
        </w:rPr>
      </w:pPr>
      <w:r w:rsidRPr="00A731AB">
        <w:rPr>
          <w:rFonts w:ascii="Arial" w:hAnsi="Arial" w:cs="Arial"/>
          <w:sz w:val="25"/>
          <w:szCs w:val="25"/>
        </w:rPr>
        <w:t xml:space="preserve">Section C compares the complaint outcomes for the Health Board during 2017/18, with the average outcome (adjusted for population distribution) during the same period. </w:t>
      </w:r>
    </w:p>
    <w:p w14:paraId="7B1919A9" w14:textId="77777777" w:rsidR="00A731AB" w:rsidRPr="00A731AB" w:rsidRDefault="00A731AB" w:rsidP="00A731AB">
      <w:pPr>
        <w:pStyle w:val="Default"/>
        <w:rPr>
          <w:rFonts w:ascii="Arial" w:hAnsi="Arial" w:cs="Arial"/>
          <w:sz w:val="25"/>
          <w:szCs w:val="25"/>
        </w:rPr>
      </w:pPr>
    </w:p>
    <w:p w14:paraId="5C190F3A" w14:textId="0B8B6C5E" w:rsidR="00A731AB" w:rsidRPr="00A731AB" w:rsidRDefault="00A731AB" w:rsidP="00A731AB">
      <w:pPr>
        <w:pStyle w:val="Default"/>
        <w:rPr>
          <w:rFonts w:ascii="Arial" w:hAnsi="Arial" w:cs="Arial"/>
          <w:sz w:val="25"/>
          <w:szCs w:val="25"/>
        </w:rPr>
      </w:pPr>
      <w:r w:rsidRPr="00A731AB">
        <w:rPr>
          <w:rFonts w:ascii="Arial" w:hAnsi="Arial" w:cs="Arial"/>
          <w:sz w:val="25"/>
          <w:szCs w:val="25"/>
        </w:rPr>
        <w:t xml:space="preserve">Section D provides the numbers and percentages of cases received by the PSOW in which an intervention has occurred. </w:t>
      </w:r>
      <w:r w:rsidR="007E02E0">
        <w:rPr>
          <w:rFonts w:ascii="Arial" w:hAnsi="Arial" w:cs="Arial"/>
          <w:sz w:val="25"/>
          <w:szCs w:val="25"/>
        </w:rPr>
        <w:t xml:space="preserve"> </w:t>
      </w:r>
      <w:r w:rsidRPr="00A731AB">
        <w:rPr>
          <w:rFonts w:ascii="Arial" w:hAnsi="Arial" w:cs="Arial"/>
          <w:sz w:val="25"/>
          <w:szCs w:val="25"/>
        </w:rPr>
        <w:t xml:space="preserve">This includes all upheld complaints, early resolutions and voluntary settlements. </w:t>
      </w:r>
    </w:p>
    <w:p w14:paraId="4869FD3C" w14:textId="77777777" w:rsidR="00A731AB" w:rsidRPr="00A731AB" w:rsidRDefault="00A731AB" w:rsidP="00A731AB">
      <w:pPr>
        <w:pStyle w:val="Default"/>
        <w:rPr>
          <w:rFonts w:ascii="Arial" w:hAnsi="Arial" w:cs="Arial"/>
          <w:sz w:val="25"/>
          <w:szCs w:val="25"/>
        </w:rPr>
      </w:pPr>
    </w:p>
    <w:p w14:paraId="2524C67B" w14:textId="33DDC415" w:rsidR="00A731AB" w:rsidRDefault="00A731AB" w:rsidP="00A731AB">
      <w:pPr>
        <w:pStyle w:val="Default"/>
        <w:contextualSpacing/>
        <w:rPr>
          <w:rFonts w:ascii="Arial" w:hAnsi="Arial" w:cs="Arial"/>
          <w:b/>
          <w:bCs/>
          <w:sz w:val="25"/>
          <w:szCs w:val="25"/>
        </w:rPr>
      </w:pPr>
      <w:r w:rsidRPr="00A731AB">
        <w:rPr>
          <w:rFonts w:ascii="Arial" w:hAnsi="Arial" w:cs="Arial"/>
          <w:b/>
          <w:bCs/>
          <w:sz w:val="25"/>
          <w:szCs w:val="25"/>
        </w:rPr>
        <w:t>Feedback</w:t>
      </w:r>
    </w:p>
    <w:p w14:paraId="5DB82DC6" w14:textId="77777777" w:rsidR="007E02E0" w:rsidRPr="00A731AB" w:rsidRDefault="007E02E0" w:rsidP="00A731AB">
      <w:pPr>
        <w:pStyle w:val="Default"/>
        <w:contextualSpacing/>
        <w:rPr>
          <w:rFonts w:ascii="Arial" w:hAnsi="Arial" w:cs="Arial"/>
          <w:sz w:val="25"/>
          <w:szCs w:val="25"/>
        </w:rPr>
      </w:pPr>
    </w:p>
    <w:p w14:paraId="7F8AA3C5" w14:textId="2F77D933" w:rsidR="00360828" w:rsidRPr="00A731AB" w:rsidRDefault="00A731AB" w:rsidP="00A731AB">
      <w:pPr>
        <w:pStyle w:val="ListParagraph"/>
        <w:rPr>
          <w:rFonts w:cs="Arial"/>
          <w:b/>
        </w:rPr>
      </w:pPr>
      <w:r w:rsidRPr="00A731AB">
        <w:rPr>
          <w:rFonts w:cs="Arial"/>
          <w:szCs w:val="25"/>
        </w:rPr>
        <w:t>We welcome your feedback on the enclosed information, including suggestions for any information to be enclosed in future annual summaries.</w:t>
      </w:r>
      <w:r w:rsidR="007E02E0">
        <w:rPr>
          <w:rFonts w:cs="Arial"/>
          <w:szCs w:val="25"/>
        </w:rPr>
        <w:t xml:space="preserve"> </w:t>
      </w:r>
      <w:r w:rsidRPr="00A731AB">
        <w:rPr>
          <w:rFonts w:cs="Arial"/>
          <w:szCs w:val="25"/>
        </w:rPr>
        <w:t xml:space="preserve"> Any feedback or queries should be sent to</w:t>
      </w:r>
      <w:r w:rsidRPr="002A2F41">
        <w:rPr>
          <w:rFonts w:cs="Arial"/>
          <w:szCs w:val="25"/>
        </w:rPr>
        <w:t xml:space="preserve"> </w:t>
      </w:r>
      <w:r w:rsidRPr="002A2F41">
        <w:rPr>
          <w:rStyle w:val="Hyperlink"/>
          <w:rFonts w:cs="Arial"/>
          <w:color w:val="auto"/>
          <w:szCs w:val="25"/>
          <w:u w:val="none"/>
        </w:rPr>
        <w:t>catrin.wallace@ombudsman-wales.org.uk</w:t>
      </w:r>
      <w:r w:rsidRPr="002A2F41">
        <w:rPr>
          <w:rFonts w:cs="Arial"/>
          <w:szCs w:val="25"/>
        </w:rPr>
        <w:t xml:space="preserve"> or </w:t>
      </w:r>
      <w:hyperlink r:id="rId21" w:history="1">
        <w:r w:rsidRPr="002A2F41">
          <w:rPr>
            <w:rStyle w:val="Hyperlink"/>
            <w:rFonts w:cs="Arial"/>
            <w:color w:val="auto"/>
            <w:szCs w:val="25"/>
            <w:u w:val="none"/>
          </w:rPr>
          <w:t>matthew.aplin@ombudsman-wales.org.uk</w:t>
        </w:r>
      </w:hyperlink>
      <w:r w:rsidR="0011746C" w:rsidRPr="002A2F41">
        <w:rPr>
          <w:rStyle w:val="Hyperlink"/>
          <w:rFonts w:cs="Arial"/>
          <w:color w:val="auto"/>
          <w:szCs w:val="25"/>
          <w:u w:val="none"/>
        </w:rPr>
        <w:t xml:space="preserve"> </w:t>
      </w:r>
      <w:bookmarkStart w:id="43" w:name="_GoBack"/>
      <w:bookmarkEnd w:id="43"/>
    </w:p>
    <w:sectPr w:rsidR="00360828" w:rsidRPr="00A731AB" w:rsidSect="00A731AB">
      <w:pgSz w:w="11907" w:h="16840" w:code="9"/>
      <w:pgMar w:top="1440" w:right="1440" w:bottom="1440" w:left="1440" w:header="227"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1790" w14:textId="77777777" w:rsidR="003F62BB" w:rsidRDefault="003F62BB">
      <w:r>
        <w:separator/>
      </w:r>
    </w:p>
  </w:endnote>
  <w:endnote w:type="continuationSeparator" w:id="0">
    <w:p w14:paraId="3446F031" w14:textId="77777777" w:rsidR="003F62BB" w:rsidRDefault="003F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356118"/>
      <w:docPartObj>
        <w:docPartGallery w:val="Page Numbers (Bottom of Page)"/>
        <w:docPartUnique/>
      </w:docPartObj>
    </w:sdtPr>
    <w:sdtEndPr/>
    <w:sdtContent>
      <w:sdt>
        <w:sdtPr>
          <w:id w:val="2457057"/>
          <w:docPartObj>
            <w:docPartGallery w:val="Page Numbers (Top of Page)"/>
            <w:docPartUnique/>
          </w:docPartObj>
        </w:sdtPr>
        <w:sdtEndPr/>
        <w:sdtContent>
          <w:p w14:paraId="7F8AA3CF" w14:textId="77777777" w:rsidR="00CD26C1" w:rsidRDefault="00503FE9">
            <w:pPr>
              <w:pStyle w:val="Footer"/>
              <w:jc w:val="right"/>
            </w:pPr>
            <w:r w:rsidRPr="00864899">
              <w:rPr>
                <w:rFonts w:cs="Arial"/>
                <w:szCs w:val="20"/>
              </w:rPr>
              <w:t xml:space="preserve">Page </w:t>
            </w:r>
            <w:r w:rsidRPr="00864899">
              <w:rPr>
                <w:rFonts w:cs="Arial"/>
                <w:b/>
                <w:szCs w:val="20"/>
              </w:rPr>
              <w:fldChar w:fldCharType="begin"/>
            </w:r>
            <w:r w:rsidRPr="00864899">
              <w:rPr>
                <w:rFonts w:cs="Arial"/>
                <w:b/>
                <w:szCs w:val="20"/>
              </w:rPr>
              <w:instrText xml:space="preserve"> PAGE </w:instrText>
            </w:r>
            <w:r w:rsidRPr="00864899">
              <w:rPr>
                <w:rFonts w:cs="Arial"/>
                <w:b/>
                <w:szCs w:val="20"/>
              </w:rPr>
              <w:fldChar w:fldCharType="separate"/>
            </w:r>
            <w:r w:rsidRPr="00864899">
              <w:rPr>
                <w:rFonts w:cs="Arial"/>
                <w:b/>
                <w:szCs w:val="20"/>
              </w:rPr>
              <w:t>2</w:t>
            </w:r>
            <w:r w:rsidRPr="00864899">
              <w:rPr>
                <w:rFonts w:cs="Arial"/>
                <w:b/>
                <w:szCs w:val="20"/>
              </w:rPr>
              <w:fldChar w:fldCharType="end"/>
            </w:r>
            <w:r w:rsidRPr="00864899">
              <w:rPr>
                <w:rFonts w:cs="Arial"/>
                <w:szCs w:val="20"/>
              </w:rPr>
              <w:t xml:space="preserve"> of </w:t>
            </w:r>
            <w:r w:rsidRPr="00864899">
              <w:rPr>
                <w:rFonts w:cs="Arial"/>
                <w:b/>
                <w:szCs w:val="20"/>
              </w:rPr>
              <w:fldChar w:fldCharType="begin"/>
            </w:r>
            <w:r w:rsidRPr="00864899">
              <w:rPr>
                <w:rFonts w:cs="Arial"/>
                <w:b/>
                <w:szCs w:val="20"/>
              </w:rPr>
              <w:instrText xml:space="preserve"> NUMPAGES  </w:instrText>
            </w:r>
            <w:r w:rsidRPr="00864899">
              <w:rPr>
                <w:rFonts w:cs="Arial"/>
                <w:b/>
                <w:szCs w:val="20"/>
              </w:rPr>
              <w:fldChar w:fldCharType="separate"/>
            </w:r>
            <w:r w:rsidRPr="00864899">
              <w:rPr>
                <w:rFonts w:cs="Arial"/>
                <w:b/>
                <w:szCs w:val="20"/>
              </w:rPr>
              <w:t>2</w:t>
            </w:r>
            <w:r w:rsidRPr="00864899">
              <w:rPr>
                <w:rFonts w:cs="Arial"/>
                <w:b/>
                <w:szCs w:val="20"/>
              </w:rPr>
              <w:fldChar w:fldCharType="end"/>
            </w:r>
          </w:p>
        </w:sdtContent>
      </w:sdt>
    </w:sdtContent>
  </w:sdt>
  <w:p w14:paraId="7F8AA3D0" w14:textId="77777777" w:rsidR="00CD26C1" w:rsidRDefault="003F6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64343"/>
      <w:docPartObj>
        <w:docPartGallery w:val="Page Numbers (Bottom of Page)"/>
        <w:docPartUnique/>
      </w:docPartObj>
    </w:sdtPr>
    <w:sdtEndPr>
      <w:rPr>
        <w:color w:val="808080" w:themeColor="background1" w:themeShade="80"/>
      </w:rPr>
    </w:sdtEndPr>
    <w:sdtContent>
      <w:sdt>
        <w:sdtPr>
          <w:id w:val="1949428051"/>
          <w:docPartObj>
            <w:docPartGallery w:val="Page Numbers (Top of Page)"/>
            <w:docPartUnique/>
          </w:docPartObj>
        </w:sdtPr>
        <w:sdtEndPr>
          <w:rPr>
            <w:color w:val="808080" w:themeColor="background1" w:themeShade="80"/>
          </w:rPr>
        </w:sdtEndPr>
        <w:sdtContent>
          <w:p w14:paraId="7F8AA3D4" w14:textId="77777777" w:rsidR="004A131F" w:rsidRDefault="00503FE9" w:rsidP="001A71EF">
            <w:pPr>
              <w:pStyle w:val="Footer"/>
              <w:ind w:left="-1134" w:right="-754"/>
              <w:jc w:val="right"/>
              <w:rPr>
                <w:rFonts w:cs="Arial"/>
                <w:b/>
                <w:szCs w:val="20"/>
              </w:rPr>
            </w:pPr>
            <w:r w:rsidRPr="002F3628">
              <w:rPr>
                <w:rFonts w:cs="Arial"/>
                <w:szCs w:val="20"/>
              </w:rPr>
              <w:t xml:space="preserve">Page </w:t>
            </w:r>
            <w:r w:rsidRPr="002F3628">
              <w:rPr>
                <w:rFonts w:cs="Arial"/>
                <w:b/>
                <w:szCs w:val="20"/>
              </w:rPr>
              <w:fldChar w:fldCharType="begin"/>
            </w:r>
            <w:r w:rsidRPr="002F3628">
              <w:rPr>
                <w:rFonts w:cs="Arial"/>
                <w:b/>
                <w:szCs w:val="20"/>
              </w:rPr>
              <w:instrText xml:space="preserve"> PAGE </w:instrText>
            </w:r>
            <w:r w:rsidRPr="002F3628">
              <w:rPr>
                <w:rFonts w:cs="Arial"/>
                <w:b/>
                <w:szCs w:val="20"/>
              </w:rPr>
              <w:fldChar w:fldCharType="separate"/>
            </w:r>
            <w:r w:rsidRPr="002F3628">
              <w:rPr>
                <w:rFonts w:cs="Arial"/>
                <w:b/>
                <w:szCs w:val="20"/>
              </w:rPr>
              <w:t>1</w:t>
            </w:r>
            <w:r w:rsidRPr="002F3628">
              <w:rPr>
                <w:rFonts w:cs="Arial"/>
                <w:b/>
                <w:szCs w:val="20"/>
              </w:rPr>
              <w:fldChar w:fldCharType="end"/>
            </w:r>
            <w:r w:rsidRPr="002F3628">
              <w:rPr>
                <w:rFonts w:cs="Arial"/>
                <w:szCs w:val="20"/>
              </w:rPr>
              <w:t xml:space="preserve"> of </w:t>
            </w:r>
            <w:r w:rsidRPr="002F3628">
              <w:rPr>
                <w:rFonts w:cs="Arial"/>
                <w:b/>
                <w:szCs w:val="20"/>
              </w:rPr>
              <w:fldChar w:fldCharType="begin"/>
            </w:r>
            <w:r w:rsidRPr="002F3628">
              <w:rPr>
                <w:rFonts w:cs="Arial"/>
                <w:b/>
                <w:szCs w:val="20"/>
              </w:rPr>
              <w:instrText xml:space="preserve"> NUMPAGES  </w:instrText>
            </w:r>
            <w:r w:rsidRPr="002F3628">
              <w:rPr>
                <w:rFonts w:cs="Arial"/>
                <w:b/>
                <w:szCs w:val="20"/>
              </w:rPr>
              <w:fldChar w:fldCharType="separate"/>
            </w:r>
            <w:r w:rsidRPr="002F3628">
              <w:rPr>
                <w:rFonts w:cs="Arial"/>
                <w:b/>
                <w:szCs w:val="20"/>
              </w:rPr>
              <w:t>2</w:t>
            </w:r>
            <w:r w:rsidRPr="002F3628">
              <w:rPr>
                <w:rFonts w:cs="Arial"/>
                <w:b/>
                <w:szCs w:val="20"/>
              </w:rPr>
              <w:fldChar w:fldCharType="end"/>
            </w:r>
          </w:p>
          <w:p w14:paraId="7F8AA3D5" w14:textId="77777777" w:rsidR="001A71EF" w:rsidRDefault="003F62BB" w:rsidP="001A71EF">
            <w:pPr>
              <w:pStyle w:val="Footer"/>
              <w:ind w:left="-1134" w:right="-754"/>
              <w:jc w:val="right"/>
              <w:rPr>
                <w:color w:val="808080" w:themeColor="background1" w:themeShade="80"/>
              </w:rPr>
            </w:pPr>
          </w:p>
        </w:sdtContent>
      </w:sdt>
    </w:sdtContent>
  </w:sdt>
  <w:p w14:paraId="7F8AA3D6" w14:textId="77777777" w:rsidR="001A71EF" w:rsidRPr="00CD26C1" w:rsidRDefault="00503FE9" w:rsidP="001A71EF">
    <w:pPr>
      <w:pStyle w:val="Footer"/>
      <w:ind w:left="-1134" w:right="-754"/>
      <w:jc w:val="right"/>
      <w:rPr>
        <w:rFonts w:ascii="Segoe UI Semibold" w:hAnsi="Segoe UI Semibold"/>
        <w:color w:val="808080" w:themeColor="background1" w:themeShade="80"/>
        <w:sz w:val="16"/>
        <w:szCs w:val="16"/>
      </w:rPr>
    </w:pPr>
    <w:bookmarkStart w:id="41" w:name="_Hlk511909908"/>
    <w:bookmarkStart w:id="42" w:name="_Hlk511904686"/>
    <w:r>
      <w:rPr>
        <w:rFonts w:ascii="Segoe UI Semibold" w:hAnsi="Segoe UI Semibold"/>
        <w:noProof/>
        <w:color w:val="808080" w:themeColor="background1" w:themeShade="80"/>
        <w:sz w:val="16"/>
        <w:szCs w:val="16"/>
        <w:lang w:eastAsia="en-GB"/>
      </w:rPr>
      <w:drawing>
        <wp:inline distT="0" distB="0" distL="0" distR="0" wp14:anchorId="7F8AA3DA" wp14:editId="7F8AA3DB">
          <wp:extent cx="5732145" cy="652566"/>
          <wp:effectExtent l="0" t="0" r="0" b="0"/>
          <wp:docPr id="100004" name="Picture 100004"/>
          <wp:cNvGraphicFramePr/>
          <a:graphic xmlns:a="http://schemas.openxmlformats.org/drawingml/2006/main">
            <a:graphicData uri="http://schemas.openxmlformats.org/drawingml/2006/picture">
              <pic:pic xmlns:pic="http://schemas.openxmlformats.org/drawingml/2006/picture">
                <pic:nvPicPr>
                  <pic:cNvPr id="621527070" name=""/>
                  <pic:cNvPicPr/>
                </pic:nvPicPr>
                <pic:blipFill>
                  <a:blip r:embed="rId1"/>
                  <a:stretch>
                    <a:fillRect/>
                  </a:stretch>
                </pic:blipFill>
                <pic:spPr>
                  <a:xfrm>
                    <a:off x="0" y="0"/>
                    <a:ext cx="5732145" cy="652566"/>
                  </a:xfrm>
                  <a:prstGeom prst="rect">
                    <a:avLst/>
                  </a:prstGeom>
                </pic:spPr>
              </pic:pic>
            </a:graphicData>
          </a:graphic>
        </wp:inline>
      </w:drawing>
    </w:r>
    <w:bookmarkEnd w:id="41"/>
  </w:p>
  <w:bookmarkEnd w:id="42"/>
  <w:p w14:paraId="7F8AA3D7" w14:textId="77777777" w:rsidR="00CD26C1" w:rsidRPr="00CD26C1" w:rsidRDefault="003F62BB" w:rsidP="004A131F">
    <w:pPr>
      <w:pStyle w:val="Footer"/>
      <w:ind w:left="-1134" w:right="-754"/>
      <w:jc w:val="right"/>
      <w:rPr>
        <w:rFonts w:ascii="Segoe UI Semibold" w:hAnsi="Segoe UI Semibold"/>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298096"/>
      <w:docPartObj>
        <w:docPartGallery w:val="Page Numbers (Bottom of Page)"/>
        <w:docPartUnique/>
      </w:docPartObj>
    </w:sdtPr>
    <w:sdtEndPr>
      <w:rPr>
        <w:color w:val="808080" w:themeColor="background1" w:themeShade="80"/>
      </w:rPr>
    </w:sdtEndPr>
    <w:sdtContent>
      <w:sdt>
        <w:sdtPr>
          <w:id w:val="-1276940353"/>
          <w:docPartObj>
            <w:docPartGallery w:val="Page Numbers (Top of Page)"/>
            <w:docPartUnique/>
          </w:docPartObj>
        </w:sdtPr>
        <w:sdtEndPr>
          <w:rPr>
            <w:color w:val="808080" w:themeColor="background1" w:themeShade="80"/>
          </w:rPr>
        </w:sdtEndPr>
        <w:sdtContent>
          <w:p w14:paraId="18EC5753" w14:textId="77777777" w:rsidR="00A731AB" w:rsidRDefault="00A731AB" w:rsidP="001A71EF">
            <w:pPr>
              <w:pStyle w:val="Footer"/>
              <w:ind w:left="-1134" w:right="-754"/>
              <w:jc w:val="right"/>
              <w:rPr>
                <w:rFonts w:cs="Arial"/>
                <w:b/>
                <w:szCs w:val="20"/>
              </w:rPr>
            </w:pPr>
            <w:r w:rsidRPr="002F3628">
              <w:rPr>
                <w:rFonts w:cs="Arial"/>
                <w:szCs w:val="20"/>
              </w:rPr>
              <w:t xml:space="preserve">Page </w:t>
            </w:r>
            <w:r w:rsidRPr="002F3628">
              <w:rPr>
                <w:rFonts w:cs="Arial"/>
                <w:b/>
                <w:szCs w:val="20"/>
              </w:rPr>
              <w:fldChar w:fldCharType="begin"/>
            </w:r>
            <w:r w:rsidRPr="002F3628">
              <w:rPr>
                <w:rFonts w:cs="Arial"/>
                <w:b/>
                <w:szCs w:val="20"/>
              </w:rPr>
              <w:instrText xml:space="preserve"> PAGE </w:instrText>
            </w:r>
            <w:r w:rsidRPr="002F3628">
              <w:rPr>
                <w:rFonts w:cs="Arial"/>
                <w:b/>
                <w:szCs w:val="20"/>
              </w:rPr>
              <w:fldChar w:fldCharType="separate"/>
            </w:r>
            <w:r w:rsidRPr="002F3628">
              <w:rPr>
                <w:rFonts w:cs="Arial"/>
                <w:b/>
                <w:szCs w:val="20"/>
              </w:rPr>
              <w:t>1</w:t>
            </w:r>
            <w:r w:rsidRPr="002F3628">
              <w:rPr>
                <w:rFonts w:cs="Arial"/>
                <w:b/>
                <w:szCs w:val="20"/>
              </w:rPr>
              <w:fldChar w:fldCharType="end"/>
            </w:r>
            <w:r w:rsidRPr="002F3628">
              <w:rPr>
                <w:rFonts w:cs="Arial"/>
                <w:szCs w:val="20"/>
              </w:rPr>
              <w:t xml:space="preserve"> of </w:t>
            </w:r>
            <w:r w:rsidRPr="002F3628">
              <w:rPr>
                <w:rFonts w:cs="Arial"/>
                <w:b/>
                <w:szCs w:val="20"/>
              </w:rPr>
              <w:fldChar w:fldCharType="begin"/>
            </w:r>
            <w:r w:rsidRPr="002F3628">
              <w:rPr>
                <w:rFonts w:cs="Arial"/>
                <w:b/>
                <w:szCs w:val="20"/>
              </w:rPr>
              <w:instrText xml:space="preserve"> NUMPAGES  </w:instrText>
            </w:r>
            <w:r w:rsidRPr="002F3628">
              <w:rPr>
                <w:rFonts w:cs="Arial"/>
                <w:b/>
                <w:szCs w:val="20"/>
              </w:rPr>
              <w:fldChar w:fldCharType="separate"/>
            </w:r>
            <w:r w:rsidRPr="002F3628">
              <w:rPr>
                <w:rFonts w:cs="Arial"/>
                <w:b/>
                <w:szCs w:val="20"/>
              </w:rPr>
              <w:t>2</w:t>
            </w:r>
            <w:r w:rsidRPr="002F3628">
              <w:rPr>
                <w:rFonts w:cs="Arial"/>
                <w:b/>
                <w:szCs w:val="20"/>
              </w:rPr>
              <w:fldChar w:fldCharType="end"/>
            </w:r>
          </w:p>
          <w:p w14:paraId="3DDEC90B" w14:textId="77777777" w:rsidR="00A731AB" w:rsidRDefault="003F62BB" w:rsidP="001A71EF">
            <w:pPr>
              <w:pStyle w:val="Footer"/>
              <w:ind w:left="-1134" w:right="-754"/>
              <w:jc w:val="right"/>
              <w:rPr>
                <w:color w:val="808080" w:themeColor="background1" w:themeShade="8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03959" w14:textId="77777777" w:rsidR="003F62BB" w:rsidRDefault="003F62BB">
      <w:r>
        <w:separator/>
      </w:r>
    </w:p>
  </w:footnote>
  <w:footnote w:type="continuationSeparator" w:id="0">
    <w:p w14:paraId="3CE76A3D" w14:textId="77777777" w:rsidR="003F62BB" w:rsidRDefault="003F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A3D1" w14:textId="77777777" w:rsidR="00CD26C1" w:rsidRDefault="003F62BB" w:rsidP="00864899">
    <w:pPr>
      <w:pStyle w:val="Header"/>
      <w:ind w:right="-1130"/>
      <w:jc w:val="right"/>
    </w:pPr>
  </w:p>
  <w:p w14:paraId="7F8AA3D2" w14:textId="77777777" w:rsidR="001A71EF" w:rsidRPr="004970A6" w:rsidRDefault="00503FE9" w:rsidP="001A71EF">
    <w:pPr>
      <w:pStyle w:val="Header"/>
      <w:ind w:right="-754"/>
      <w:jc w:val="right"/>
    </w:pPr>
    <w:bookmarkStart w:id="2" w:name="_Hlk511904715"/>
    <w:bookmarkStart w:id="3" w:name="_Hlk511904716"/>
    <w:bookmarkStart w:id="4" w:name="_Hlk511904717"/>
    <w:bookmarkStart w:id="5" w:name="_Hlk511904814"/>
    <w:bookmarkStart w:id="6" w:name="_Hlk511904815"/>
    <w:bookmarkStart w:id="7" w:name="_Hlk511904816"/>
    <w:bookmarkStart w:id="8" w:name="_Hlk511904858"/>
    <w:bookmarkStart w:id="9" w:name="_Hlk511904859"/>
    <w:bookmarkStart w:id="10" w:name="_Hlk511904860"/>
    <w:bookmarkStart w:id="11" w:name="_Hlk511905024"/>
    <w:bookmarkStart w:id="12" w:name="_Hlk511905025"/>
    <w:bookmarkStart w:id="13" w:name="_Hlk511905026"/>
    <w:bookmarkStart w:id="14" w:name="_Hlk511905077"/>
    <w:bookmarkStart w:id="15" w:name="_Hlk511905078"/>
    <w:bookmarkStart w:id="16" w:name="_Hlk511905079"/>
    <w:bookmarkStart w:id="17" w:name="_Hlk511905119"/>
    <w:bookmarkStart w:id="18" w:name="_Hlk511905120"/>
    <w:bookmarkStart w:id="19" w:name="_Hlk511905121"/>
    <w:bookmarkStart w:id="20" w:name="_Hlk511912441"/>
    <w:bookmarkStart w:id="21" w:name="_Hlk511912442"/>
    <w:bookmarkStart w:id="22" w:name="_Hlk511912443"/>
    <w:bookmarkStart w:id="23" w:name="_Hlk511912498"/>
    <w:bookmarkStart w:id="24" w:name="_Hlk511912499"/>
    <w:bookmarkStart w:id="25" w:name="_Hlk511912500"/>
    <w:bookmarkStart w:id="26" w:name="_Hlk511912549"/>
    <w:bookmarkStart w:id="27" w:name="_Hlk511912550"/>
    <w:bookmarkStart w:id="28" w:name="_Hlk511912551"/>
    <w:bookmarkStart w:id="29" w:name="_Hlk511912596"/>
    <w:bookmarkStart w:id="30" w:name="_Hlk511912597"/>
    <w:bookmarkStart w:id="31" w:name="_Hlk511912598"/>
    <w:bookmarkStart w:id="32" w:name="_Hlk511912704"/>
    <w:bookmarkStart w:id="33" w:name="_Hlk511912705"/>
    <w:bookmarkStart w:id="34" w:name="_Hlk511912706"/>
    <w:bookmarkStart w:id="35" w:name="_Hlk511912773"/>
    <w:bookmarkStart w:id="36" w:name="_Hlk511912774"/>
    <w:bookmarkStart w:id="37" w:name="_Hlk511912775"/>
    <w:bookmarkStart w:id="38" w:name="_Hlk511912858"/>
    <w:bookmarkStart w:id="39" w:name="_Hlk511912859"/>
    <w:bookmarkStart w:id="40" w:name="_Hlk511912860"/>
    <w:r>
      <w:rPr>
        <w:noProof/>
      </w:rPr>
      <w:drawing>
        <wp:inline distT="0" distB="0" distL="0" distR="0" wp14:anchorId="7F8AA3D8" wp14:editId="7F8AA3D9">
          <wp:extent cx="2572953" cy="935896"/>
          <wp:effectExtent l="0" t="0" r="0" b="0"/>
          <wp:docPr id="100003" name="Picture 100003"/>
          <wp:cNvGraphicFramePr/>
          <a:graphic xmlns:a="http://schemas.openxmlformats.org/drawingml/2006/main">
            <a:graphicData uri="http://schemas.openxmlformats.org/drawingml/2006/picture">
              <pic:pic xmlns:pic="http://schemas.openxmlformats.org/drawingml/2006/picture">
                <pic:nvPicPr>
                  <pic:cNvPr id="672962046" name=""/>
                  <pic:cNvPicPr/>
                </pic:nvPicPr>
                <pic:blipFill>
                  <a:blip r:embed="rId1"/>
                  <a:stretch>
                    <a:fillRect/>
                  </a:stretch>
                </pic:blipFill>
                <pic:spPr>
                  <a:xfrm>
                    <a:off x="0" y="0"/>
                    <a:ext cx="2572953" cy="935896"/>
                  </a:xfrm>
                  <a:prstGeom prst="rect">
                    <a:avLst/>
                  </a:prstGeom>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F8AA3D3" w14:textId="77777777" w:rsidR="00CD26C1" w:rsidRPr="004970A6" w:rsidRDefault="003F62BB" w:rsidP="00A67BE8">
    <w:pPr>
      <w:pStyle w:val="Header"/>
      <w:ind w:right="-75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0842" w14:textId="77777777" w:rsidR="00A731AB" w:rsidRDefault="00A731AB" w:rsidP="00864899">
    <w:pPr>
      <w:pStyle w:val="Header"/>
      <w:ind w:right="-1130"/>
      <w:jc w:val="right"/>
    </w:pPr>
  </w:p>
  <w:p w14:paraId="0C52C2F7" w14:textId="3D8C07DE" w:rsidR="00A731AB" w:rsidRPr="004970A6" w:rsidRDefault="00A731AB" w:rsidP="001A71EF">
    <w:pPr>
      <w:pStyle w:val="Header"/>
      <w:ind w:right="-754"/>
      <w:jc w:val="right"/>
    </w:pPr>
  </w:p>
  <w:p w14:paraId="5E0E424A" w14:textId="77777777" w:rsidR="00A731AB" w:rsidRPr="004970A6" w:rsidRDefault="00A731AB" w:rsidP="00A67BE8">
    <w:pPr>
      <w:pStyle w:val="Header"/>
      <w:ind w:right="-75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0323022"/>
    <w:lvl w:ilvl="0">
      <w:start w:val="1"/>
      <w:numFmt w:val="decimal"/>
      <w:lvlText w:val="%1."/>
      <w:lvlJc w:val="left"/>
      <w:pPr>
        <w:tabs>
          <w:tab w:val="num" w:pos="360"/>
        </w:tabs>
        <w:ind w:left="360" w:hanging="360"/>
      </w:pPr>
    </w:lvl>
  </w:abstractNum>
  <w:abstractNum w:abstractNumId="1" w15:restartNumberingAfterBreak="0">
    <w:nsid w:val="00100F45"/>
    <w:multiLevelType w:val="singleLevel"/>
    <w:tmpl w:val="818A1D88"/>
    <w:lvl w:ilvl="0">
      <w:start w:val="1"/>
      <w:numFmt w:val="bullet"/>
      <w:lvlText w:val=""/>
      <w:lvlJc w:val="left"/>
      <w:pPr>
        <w:tabs>
          <w:tab w:val="num" w:pos="1134"/>
        </w:tabs>
        <w:ind w:left="1134" w:hanging="425"/>
      </w:pPr>
      <w:rPr>
        <w:rFonts w:ascii="Symbol" w:hAnsi="Symbol" w:hint="default"/>
      </w:rPr>
    </w:lvl>
  </w:abstractNum>
  <w:abstractNum w:abstractNumId="2" w15:restartNumberingAfterBreak="0">
    <w:nsid w:val="3780584E"/>
    <w:multiLevelType w:val="hybridMultilevel"/>
    <w:tmpl w:val="F5229F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CC1692"/>
    <w:multiLevelType w:val="hybridMultilevel"/>
    <w:tmpl w:val="21F0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D664A"/>
    <w:multiLevelType w:val="hybridMultilevel"/>
    <w:tmpl w:val="0CA0BA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3C60D7"/>
    <w:multiLevelType w:val="hybridMultilevel"/>
    <w:tmpl w:val="F5229F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96"/>
    <w:rsid w:val="0011746C"/>
    <w:rsid w:val="002A2F41"/>
    <w:rsid w:val="003F62BB"/>
    <w:rsid w:val="00475736"/>
    <w:rsid w:val="004F4414"/>
    <w:rsid w:val="00503FE9"/>
    <w:rsid w:val="005842B4"/>
    <w:rsid w:val="006B14F2"/>
    <w:rsid w:val="007A7600"/>
    <w:rsid w:val="007E02E0"/>
    <w:rsid w:val="00861B7A"/>
    <w:rsid w:val="00880D58"/>
    <w:rsid w:val="00A731AB"/>
    <w:rsid w:val="00AB3B96"/>
    <w:rsid w:val="00BA4178"/>
    <w:rsid w:val="00D47873"/>
    <w:rsid w:val="00D51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AA37C"/>
  <w15:docId w15:val="{29D605FE-0A4C-4720-A972-8F74ADA4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3A1"/>
    <w:rPr>
      <w:rFonts w:ascii="Arial" w:hAnsi="Arial"/>
      <w:sz w:val="25"/>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0828"/>
    <w:pPr>
      <w:tabs>
        <w:tab w:val="center" w:pos="4153"/>
        <w:tab w:val="right" w:pos="8306"/>
      </w:tabs>
    </w:pPr>
    <w:rPr>
      <w:szCs w:val="20"/>
      <w:lang w:eastAsia="en-GB"/>
    </w:rPr>
  </w:style>
  <w:style w:type="paragraph" w:styleId="BodyText">
    <w:name w:val="Body Text"/>
    <w:basedOn w:val="Normal"/>
    <w:link w:val="BodyTextChar"/>
    <w:rsid w:val="00360828"/>
    <w:pPr>
      <w:jc w:val="both"/>
    </w:pPr>
    <w:rPr>
      <w:szCs w:val="20"/>
      <w:lang w:eastAsia="en-GB"/>
    </w:rPr>
  </w:style>
  <w:style w:type="table" w:styleId="TableGrid">
    <w:name w:val="Table Grid"/>
    <w:basedOn w:val="TableNormal"/>
    <w:rsid w:val="00DB2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6C2"/>
    <w:rPr>
      <w:rFonts w:ascii="Tahoma" w:hAnsi="Tahoma" w:cs="Tahoma"/>
      <w:sz w:val="16"/>
      <w:szCs w:val="16"/>
    </w:rPr>
  </w:style>
  <w:style w:type="character" w:styleId="Hyperlink">
    <w:name w:val="Hyperlink"/>
    <w:basedOn w:val="DefaultParagraphFont"/>
    <w:uiPriority w:val="99"/>
    <w:unhideWhenUsed/>
    <w:rsid w:val="00375517"/>
    <w:rPr>
      <w:color w:val="0000FF"/>
      <w:u w:val="single"/>
    </w:rPr>
  </w:style>
  <w:style w:type="paragraph" w:styleId="Footer">
    <w:name w:val="footer"/>
    <w:basedOn w:val="Normal"/>
    <w:link w:val="FooterChar"/>
    <w:uiPriority w:val="99"/>
    <w:unhideWhenUsed/>
    <w:rsid w:val="004A131F"/>
    <w:pPr>
      <w:tabs>
        <w:tab w:val="center" w:pos="4513"/>
        <w:tab w:val="right" w:pos="9026"/>
      </w:tabs>
      <w:ind w:left="-624"/>
    </w:pPr>
    <w:rPr>
      <w:sz w:val="20"/>
    </w:rPr>
  </w:style>
  <w:style w:type="character" w:customStyle="1" w:styleId="FooterChar">
    <w:name w:val="Footer Char"/>
    <w:basedOn w:val="DefaultParagraphFont"/>
    <w:link w:val="Footer"/>
    <w:uiPriority w:val="99"/>
    <w:rsid w:val="004A131F"/>
    <w:rPr>
      <w:rFonts w:ascii="Arial" w:hAnsi="Arial"/>
      <w:szCs w:val="24"/>
      <w:lang w:eastAsia="en-US"/>
    </w:rPr>
  </w:style>
  <w:style w:type="paragraph" w:styleId="ListParagraph">
    <w:name w:val="List Paragraph"/>
    <w:basedOn w:val="Normal"/>
    <w:uiPriority w:val="34"/>
    <w:qFormat/>
    <w:rsid w:val="00DD43A1"/>
    <w:pPr>
      <w:contextualSpacing/>
    </w:pPr>
  </w:style>
  <w:style w:type="character" w:customStyle="1" w:styleId="BodyTextChar">
    <w:name w:val="Body Text Char"/>
    <w:basedOn w:val="DefaultParagraphFont"/>
    <w:link w:val="BodyText"/>
    <w:rsid w:val="00DD43A1"/>
    <w:rPr>
      <w:rFonts w:ascii="Arial" w:hAnsi="Arial"/>
      <w:sz w:val="25"/>
    </w:rPr>
  </w:style>
  <w:style w:type="character" w:styleId="FollowedHyperlink">
    <w:name w:val="FollowedHyperlink"/>
    <w:basedOn w:val="DefaultParagraphFont"/>
    <w:semiHidden/>
    <w:unhideWhenUsed/>
    <w:rsid w:val="00E11BFB"/>
    <w:rPr>
      <w:color w:val="800080" w:themeColor="followedHyperlink"/>
      <w:u w:val="single"/>
    </w:rPr>
  </w:style>
  <w:style w:type="paragraph" w:customStyle="1" w:styleId="Default">
    <w:name w:val="Default"/>
    <w:rsid w:val="00A731A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man.wales/wp-content/uploads/2018/07/PSOW-Annual-Report-and-Accounts-2017-2018.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tthew.aplin@ombudsman-wale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mbudsman.wales/repor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46597265C5A4E95154F724EDFCD16" ma:contentTypeVersion="0" ma:contentTypeDescription="Create a new document." ma:contentTypeScope="" ma:versionID="6859ac5234748bb5f014c3f8cd30655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D6726-063D-4D71-8809-6067CD2B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A2FA0B-E5DE-4808-B969-148F00893C89}">
  <ds:schemaRefs>
    <ds:schemaRef ds:uri="http://schemas.microsoft.com/sharepoint/v3/contenttype/forms"/>
  </ds:schemaRefs>
</ds:datastoreItem>
</file>

<file path=customXml/itemProps3.xml><?xml version="1.0" encoding="utf-8"?>
<ds:datastoreItem xmlns:ds="http://schemas.openxmlformats.org/officeDocument/2006/customXml" ds:itemID="{C2A3DE94-4E1B-4710-8A35-5E439020E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1C685-5760-476C-8BB9-5AD5B3F5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Code Step 2 : 04 OUT - Clerk - New CCC</vt:lpstr>
    </vt:vector>
  </TitlesOfParts>
  <Company>PSOW</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Step 2 : 04 OUT - Clerk - New CCC</dc:title>
  <dc:creator>Irma</dc:creator>
  <cp:lastModifiedBy>Kimberley Hanmer</cp:lastModifiedBy>
  <cp:revision>6</cp:revision>
  <cp:lastPrinted>2016-10-31T10:09:00Z</cp:lastPrinted>
  <dcterms:created xsi:type="dcterms:W3CDTF">2018-12-04T14:50:00Z</dcterms:created>
  <dcterms:modified xsi:type="dcterms:W3CDTF">2018-12-18T14:50:00Z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0x0101006A046597265C5A4E95154F724EDFCD16</vt:lpwstr>
  </property>
  <property fmtid="{D5CDD505-2E9C-101B-9397-08002B2CF9AE}" pid="3" name="Order">
    <vt:r8>7900</vt:r8>
  </property>
</Properties>
</file>